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534" w:rsidRDefault="001F3534" w:rsidP="00BC55B1">
      <w:pPr>
        <w:spacing w:after="40" w:line="276" w:lineRule="auto"/>
        <w:rPr>
          <w:sz w:val="2"/>
          <w:szCs w:val="2"/>
        </w:rPr>
      </w:pPr>
    </w:p>
    <w:p w:rsidR="001F3534" w:rsidRDefault="001F3534" w:rsidP="00BC55B1">
      <w:pPr>
        <w:spacing w:after="40" w:line="276" w:lineRule="auto"/>
      </w:pPr>
    </w:p>
    <w:p w:rsidR="001F3534" w:rsidRDefault="00240705" w:rsidP="00BC55B1">
      <w:pPr>
        <w:pStyle w:val="Nagwek20"/>
        <w:keepNext/>
        <w:keepLines/>
        <w:spacing w:after="40" w:line="276" w:lineRule="auto"/>
      </w:pPr>
      <w:bookmarkStart w:id="0" w:name="bookmark0"/>
      <w:r>
        <w:rPr>
          <w:rStyle w:val="Nagwek2"/>
        </w:rPr>
        <w:t>SPECYFIKACJA TECHNICZNA</w:t>
      </w:r>
      <w:bookmarkEnd w:id="0"/>
    </w:p>
    <w:p w:rsidR="001F3534" w:rsidRDefault="00240705" w:rsidP="00BC55B1">
      <w:pPr>
        <w:pStyle w:val="Nagwek20"/>
        <w:keepNext/>
        <w:keepLines/>
        <w:spacing w:after="40" w:line="276" w:lineRule="auto"/>
      </w:pPr>
      <w:r>
        <w:rPr>
          <w:rStyle w:val="Nagwek2"/>
        </w:rPr>
        <w:t>WYKONANIA I ODBIORU ROBÓT BUDOWLANYCH</w:t>
      </w:r>
    </w:p>
    <w:p w:rsidR="00241218" w:rsidRDefault="00240705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  <w:r>
        <w:rPr>
          <w:rStyle w:val="Teksttreci"/>
          <w:i/>
          <w:iCs/>
          <w:sz w:val="26"/>
          <w:szCs w:val="26"/>
        </w:rPr>
        <w:t xml:space="preserve">na </w:t>
      </w:r>
      <w:r w:rsidR="004A1C5E" w:rsidRPr="004A1C5E">
        <w:rPr>
          <w:bCs/>
          <w:i/>
          <w:iCs/>
          <w:sz w:val="26"/>
          <w:szCs w:val="26"/>
        </w:rPr>
        <w:t xml:space="preserve">Zakup i montaż wodomierzy do zdalnego odczytu z modułem radiowym wraz z niezbędnymi przeróbkami instalacji w miejscowościach Skoszewo, Przymuszewo, Broda, Huta, Rudziny, Leśno-Wyb., Lendy, </w:t>
      </w:r>
      <w:proofErr w:type="spellStart"/>
      <w:r w:rsidR="004A1C5E" w:rsidRPr="004A1C5E">
        <w:rPr>
          <w:bCs/>
          <w:i/>
          <w:iCs/>
          <w:sz w:val="26"/>
          <w:szCs w:val="26"/>
        </w:rPr>
        <w:t>Chłopowy</w:t>
      </w:r>
      <w:proofErr w:type="spellEnd"/>
      <w:r w:rsidR="004A1C5E" w:rsidRPr="004A1C5E">
        <w:rPr>
          <w:bCs/>
          <w:i/>
          <w:iCs/>
          <w:sz w:val="26"/>
          <w:szCs w:val="26"/>
        </w:rPr>
        <w:t>, Kosobudy-Wyb., Czapiewice-</w:t>
      </w:r>
      <w:r w:rsidR="004A1C5E">
        <w:rPr>
          <w:bCs/>
          <w:i/>
          <w:iCs/>
          <w:sz w:val="26"/>
          <w:szCs w:val="26"/>
        </w:rPr>
        <w:t>w</w:t>
      </w:r>
      <w:r w:rsidR="004A1C5E" w:rsidRPr="004A1C5E">
        <w:rPr>
          <w:bCs/>
          <w:i/>
          <w:iCs/>
          <w:sz w:val="26"/>
          <w:szCs w:val="26"/>
        </w:rPr>
        <w:t>yb. wraz z zakupem systemu do odczytu</w:t>
      </w:r>
      <w:r w:rsidR="004A1C5E">
        <w:rPr>
          <w:bCs/>
          <w:i/>
          <w:iCs/>
          <w:sz w:val="26"/>
          <w:szCs w:val="26"/>
        </w:rPr>
        <w:t xml:space="preserve"> w </w:t>
      </w:r>
      <w:r w:rsidR="004A1C5E" w:rsidRPr="004A1C5E">
        <w:rPr>
          <w:bCs/>
          <w:i/>
          <w:iCs/>
          <w:sz w:val="26"/>
          <w:szCs w:val="26"/>
        </w:rPr>
        <w:t xml:space="preserve">ramach zadania </w:t>
      </w:r>
      <w:r w:rsidR="004A1C5E" w:rsidRPr="004A1C5E">
        <w:rPr>
          <w:b/>
          <w:bCs/>
          <w:i/>
          <w:iCs/>
          <w:sz w:val="26"/>
          <w:szCs w:val="26"/>
        </w:rPr>
        <w:t xml:space="preserve">„Rozbudowa sieci wodociągowej i kanalizacyjnej na terenie gminy Brusy” objętego </w:t>
      </w:r>
      <w:r w:rsidR="004A1C5E" w:rsidRPr="004A1C5E">
        <w:rPr>
          <w:bCs/>
          <w:i/>
          <w:iCs/>
          <w:sz w:val="26"/>
          <w:szCs w:val="26"/>
        </w:rPr>
        <w:t xml:space="preserve">wsparciem bezzwrotnym z planu rozwojowego w ramach inwestycji B3.1.1 „Inwestycje  </w:t>
      </w:r>
      <w:r w:rsidR="004A1C5E">
        <w:rPr>
          <w:bCs/>
          <w:i/>
          <w:iCs/>
          <w:sz w:val="26"/>
          <w:szCs w:val="26"/>
        </w:rPr>
        <w:br/>
      </w:r>
      <w:r w:rsidR="004A1C5E" w:rsidRPr="004A1C5E">
        <w:rPr>
          <w:bCs/>
          <w:i/>
          <w:iCs/>
          <w:sz w:val="26"/>
          <w:szCs w:val="26"/>
        </w:rPr>
        <w:t>w zrównoważoną gospodarkę wodno-ściekową na terenach wiejskich” Krajowego Planu Odbudowy i Zwiększania Odporności</w:t>
      </w:r>
    </w:p>
    <w:p w:rsidR="004A1C5E" w:rsidRDefault="004A1C5E" w:rsidP="00BC55B1">
      <w:pPr>
        <w:pStyle w:val="Nagwek1"/>
        <w:spacing w:before="0" w:after="40" w:line="276" w:lineRule="auto"/>
        <w:ind w:left="720"/>
        <w:jc w:val="both"/>
        <w:rPr>
          <w:rFonts w:ascii="Calibri" w:eastAsia="Calibri" w:hAnsi="Calibri" w:cs="Calibri"/>
          <w:color w:val="auto"/>
          <w:sz w:val="30"/>
          <w:szCs w:val="30"/>
        </w:rPr>
      </w:pPr>
    </w:p>
    <w:p w:rsidR="004A1C5E" w:rsidRDefault="004A1C5E" w:rsidP="00BC55B1">
      <w:pPr>
        <w:pStyle w:val="Nagwek1"/>
        <w:spacing w:before="0" w:after="40" w:line="276" w:lineRule="auto"/>
        <w:ind w:left="720"/>
        <w:jc w:val="both"/>
        <w:rPr>
          <w:rFonts w:ascii="Calibri" w:eastAsia="Calibri" w:hAnsi="Calibri" w:cs="Calibri"/>
          <w:color w:val="auto"/>
          <w:sz w:val="30"/>
          <w:szCs w:val="30"/>
        </w:rPr>
      </w:pPr>
    </w:p>
    <w:p w:rsidR="004A1C5E" w:rsidRDefault="004A1C5E" w:rsidP="00BC55B1">
      <w:pPr>
        <w:pStyle w:val="Nagwek1"/>
        <w:spacing w:before="0" w:after="40" w:line="276" w:lineRule="auto"/>
        <w:ind w:left="720"/>
        <w:jc w:val="both"/>
        <w:rPr>
          <w:rFonts w:ascii="Calibri" w:eastAsia="Calibri" w:hAnsi="Calibri" w:cs="Calibri"/>
          <w:color w:val="auto"/>
          <w:sz w:val="30"/>
          <w:szCs w:val="30"/>
        </w:rPr>
      </w:pPr>
    </w:p>
    <w:p w:rsidR="00241218" w:rsidRDefault="004A1C5E" w:rsidP="004A1C5E">
      <w:pPr>
        <w:pStyle w:val="Nagwek1"/>
        <w:spacing w:before="0" w:after="40" w:line="276" w:lineRule="auto"/>
        <w:rPr>
          <w:rFonts w:ascii="Calibri" w:eastAsia="Calibri" w:hAnsi="Calibri" w:cs="Calibri"/>
          <w:color w:val="auto"/>
          <w:sz w:val="24"/>
          <w:szCs w:val="30"/>
        </w:rPr>
      </w:pPr>
      <w:r w:rsidRPr="004A1C5E">
        <w:rPr>
          <w:rFonts w:ascii="Calibri" w:eastAsia="Calibri" w:hAnsi="Calibri" w:cs="Calibri"/>
          <w:color w:val="auto"/>
          <w:sz w:val="24"/>
          <w:szCs w:val="30"/>
        </w:rPr>
        <w:t>45332000-3 – Ogólne roboty instalacyjne wodne i kanalizacyjne</w:t>
      </w:r>
    </w:p>
    <w:p w:rsidR="004A1C5E" w:rsidRPr="004A1C5E" w:rsidRDefault="004A1C5E" w:rsidP="004A1C5E">
      <w:pPr>
        <w:rPr>
          <w:rFonts w:asciiTheme="minorHAnsi" w:hAnsiTheme="minorHAnsi" w:cstheme="minorHAnsi"/>
          <w:b/>
        </w:rPr>
      </w:pPr>
      <w:r w:rsidRPr="004A1C5E">
        <w:rPr>
          <w:rFonts w:asciiTheme="minorHAnsi" w:hAnsiTheme="minorHAnsi" w:cstheme="minorHAnsi"/>
          <w:b/>
        </w:rPr>
        <w:t>45332200-5 – Roboty instalacyjne hydrauliczne</w:t>
      </w:r>
    </w:p>
    <w:p w:rsidR="004A1C5E" w:rsidRPr="004A1C5E" w:rsidRDefault="004A1C5E" w:rsidP="004A1C5E"/>
    <w:p w:rsidR="00241218" w:rsidRDefault="00241218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241218" w:rsidRDefault="00241218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241218" w:rsidRDefault="00241218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B800F3" w:rsidRDefault="00B800F3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B800F3" w:rsidRDefault="00B800F3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B800F3" w:rsidRDefault="00B800F3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B800F3" w:rsidRDefault="00B800F3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B800F3" w:rsidRDefault="00B800F3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B800F3" w:rsidRDefault="00B800F3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B800F3" w:rsidRDefault="00B800F3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B800F3" w:rsidRDefault="00B800F3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B800F3" w:rsidRDefault="00B800F3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B800F3" w:rsidRDefault="00B800F3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B800F3" w:rsidRDefault="00B800F3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B800F3" w:rsidRDefault="00B800F3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BC55B1" w:rsidRDefault="00BC55B1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BC55B1" w:rsidRDefault="00BC55B1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BC55B1" w:rsidRDefault="00BC55B1" w:rsidP="00BC55B1">
      <w:pPr>
        <w:pStyle w:val="Teksttreci0"/>
        <w:spacing w:after="40" w:line="276" w:lineRule="auto"/>
        <w:jc w:val="center"/>
        <w:rPr>
          <w:bCs/>
          <w:i/>
          <w:iCs/>
          <w:sz w:val="26"/>
          <w:szCs w:val="26"/>
        </w:rPr>
      </w:pPr>
    </w:p>
    <w:p w:rsidR="001F3534" w:rsidRDefault="00240705" w:rsidP="00BC55B1">
      <w:pPr>
        <w:pStyle w:val="Nagwek40"/>
        <w:keepNext/>
        <w:keepLines/>
        <w:numPr>
          <w:ilvl w:val="0"/>
          <w:numId w:val="2"/>
        </w:numPr>
        <w:tabs>
          <w:tab w:val="left" w:pos="382"/>
        </w:tabs>
        <w:spacing w:after="40" w:line="276" w:lineRule="auto"/>
      </w:pPr>
      <w:bookmarkStart w:id="1" w:name="bookmark7"/>
      <w:r>
        <w:rPr>
          <w:rStyle w:val="Nagwek4"/>
          <w:b/>
          <w:bCs/>
        </w:rPr>
        <w:lastRenderedPageBreak/>
        <w:t>WSTĘP</w:t>
      </w:r>
      <w:bookmarkEnd w:id="1"/>
    </w:p>
    <w:p w:rsidR="001F3534" w:rsidRDefault="00240705" w:rsidP="00BC55B1">
      <w:pPr>
        <w:pStyle w:val="Nagwek50"/>
        <w:keepNext/>
        <w:keepLines/>
        <w:numPr>
          <w:ilvl w:val="1"/>
          <w:numId w:val="2"/>
        </w:numPr>
        <w:tabs>
          <w:tab w:val="left" w:pos="570"/>
        </w:tabs>
        <w:spacing w:after="40" w:line="276" w:lineRule="auto"/>
      </w:pPr>
      <w:bookmarkStart w:id="2" w:name="bookmark9"/>
      <w:r>
        <w:rPr>
          <w:rStyle w:val="Nagwek5"/>
          <w:b/>
          <w:bCs/>
        </w:rPr>
        <w:t>Przedmiot ST</w:t>
      </w:r>
      <w:bookmarkEnd w:id="2"/>
    </w:p>
    <w:p w:rsidR="001F3534" w:rsidRPr="005961AF" w:rsidRDefault="00240705" w:rsidP="00BC55B1">
      <w:pPr>
        <w:pStyle w:val="Teksttreci0"/>
        <w:spacing w:after="40" w:line="276" w:lineRule="auto"/>
        <w:jc w:val="both"/>
        <w:rPr>
          <w:color w:val="FF0000"/>
        </w:rPr>
      </w:pPr>
      <w:r>
        <w:rPr>
          <w:rStyle w:val="Teksttreci"/>
        </w:rPr>
        <w:t xml:space="preserve">Przedmiotem niniejszej specyfikacji technicznej są wymagania dotyczące wykonania i odbioru robót związanych z </w:t>
      </w:r>
      <w:r w:rsidR="00241218">
        <w:rPr>
          <w:rStyle w:val="Teksttreci"/>
        </w:rPr>
        <w:t xml:space="preserve">wymianą </w:t>
      </w:r>
      <w:r w:rsidR="004A1C5E">
        <w:rPr>
          <w:rStyle w:val="Teksttreci"/>
        </w:rPr>
        <w:t xml:space="preserve">wodomierzy </w:t>
      </w:r>
      <w:r w:rsidR="00F7469E">
        <w:rPr>
          <w:rStyle w:val="Teksttreci"/>
        </w:rPr>
        <w:t>na nowe</w:t>
      </w:r>
      <w:r w:rsidR="00241218">
        <w:rPr>
          <w:rStyle w:val="Teksttreci"/>
        </w:rPr>
        <w:t xml:space="preserve"> </w:t>
      </w:r>
    </w:p>
    <w:p w:rsidR="001F3534" w:rsidRDefault="00240705" w:rsidP="00BC55B1">
      <w:pPr>
        <w:pStyle w:val="Nagwek50"/>
        <w:keepNext/>
        <w:keepLines/>
        <w:numPr>
          <w:ilvl w:val="1"/>
          <w:numId w:val="2"/>
        </w:numPr>
        <w:tabs>
          <w:tab w:val="left" w:pos="570"/>
        </w:tabs>
        <w:spacing w:after="40" w:line="276" w:lineRule="auto"/>
        <w:jc w:val="both"/>
      </w:pPr>
      <w:bookmarkStart w:id="3" w:name="bookmark11"/>
      <w:r>
        <w:rPr>
          <w:rStyle w:val="Nagwek5"/>
          <w:b/>
          <w:bCs/>
        </w:rPr>
        <w:t>Zakres stosowania ST</w:t>
      </w:r>
      <w:bookmarkEnd w:id="3"/>
    </w:p>
    <w:p w:rsidR="001F3534" w:rsidRDefault="00240705" w:rsidP="00BC55B1">
      <w:pPr>
        <w:pStyle w:val="Teksttreci0"/>
        <w:spacing w:after="40" w:line="276" w:lineRule="auto"/>
        <w:jc w:val="both"/>
      </w:pPr>
      <w:r>
        <w:rPr>
          <w:rStyle w:val="Teksttreci"/>
        </w:rPr>
        <w:t>Niniejsza specyfikacja techniczna (ST) stanowi dokument przetargowy i kontraktowy przy zlecaniu robót, zgodnie z ustawą o zamówieniach publicznych, w ramach inwestycji opisanej w poz. 1.1.</w:t>
      </w:r>
    </w:p>
    <w:p w:rsidR="001F3534" w:rsidRDefault="00240705" w:rsidP="00BC55B1">
      <w:pPr>
        <w:pStyle w:val="Nagwek50"/>
        <w:keepNext/>
        <w:keepLines/>
        <w:numPr>
          <w:ilvl w:val="1"/>
          <w:numId w:val="2"/>
        </w:numPr>
        <w:tabs>
          <w:tab w:val="left" w:pos="570"/>
        </w:tabs>
        <w:spacing w:after="40" w:line="276" w:lineRule="auto"/>
        <w:jc w:val="both"/>
      </w:pPr>
      <w:bookmarkStart w:id="4" w:name="bookmark13"/>
      <w:r>
        <w:rPr>
          <w:rStyle w:val="Nagwek5"/>
          <w:b/>
          <w:bCs/>
        </w:rPr>
        <w:t>Zakres robót objętych ST</w:t>
      </w:r>
      <w:bookmarkEnd w:id="4"/>
    </w:p>
    <w:p w:rsidR="00B800F3" w:rsidRDefault="00240705" w:rsidP="00EA037D">
      <w:pPr>
        <w:pStyle w:val="Teksttreci0"/>
        <w:spacing w:after="40" w:line="276" w:lineRule="auto"/>
        <w:jc w:val="both"/>
        <w:rPr>
          <w:rStyle w:val="Teksttreci"/>
        </w:rPr>
      </w:pPr>
      <w:r>
        <w:rPr>
          <w:rStyle w:val="Teksttreci"/>
        </w:rPr>
        <w:t>Ustalenia zawarte w niniejszej specyfikacji dotyczą zas</w:t>
      </w:r>
      <w:r w:rsidR="002F41DB">
        <w:rPr>
          <w:rStyle w:val="Teksttreci"/>
        </w:rPr>
        <w:t>ad</w:t>
      </w:r>
      <w:r w:rsidR="00EA037D">
        <w:rPr>
          <w:rStyle w:val="Teksttreci"/>
        </w:rPr>
        <w:t xml:space="preserve"> prowadzenia robót związanych </w:t>
      </w:r>
      <w:r w:rsidR="00EA037D">
        <w:rPr>
          <w:rStyle w:val="Teksttreci"/>
        </w:rPr>
        <w:br/>
        <w:t xml:space="preserve">z wymianą </w:t>
      </w:r>
      <w:r w:rsidR="00F7469E">
        <w:rPr>
          <w:rStyle w:val="Teksttreci"/>
        </w:rPr>
        <w:t>wodomierzy</w:t>
      </w:r>
      <w:r w:rsidR="00B800F3">
        <w:rPr>
          <w:rStyle w:val="Teksttreci"/>
        </w:rPr>
        <w:t>,</w:t>
      </w:r>
      <w:r w:rsidR="00BC55B1">
        <w:rPr>
          <w:rStyle w:val="Teksttreci"/>
        </w:rPr>
        <w:t xml:space="preserve"> w tym:</w:t>
      </w:r>
    </w:p>
    <w:p w:rsidR="00F7469E" w:rsidRPr="00F7469E" w:rsidRDefault="00F7469E" w:rsidP="00F7469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demontaż</w:t>
      </w:r>
      <w:r w:rsidRPr="00F7469E">
        <w:rPr>
          <w:rFonts w:asciiTheme="minorHAnsi" w:hAnsiTheme="minorHAnsi" w:cstheme="minorHAnsi"/>
          <w:bCs/>
        </w:rPr>
        <w:t xml:space="preserve"> star</w:t>
      </w:r>
      <w:r>
        <w:rPr>
          <w:rFonts w:asciiTheme="minorHAnsi" w:hAnsiTheme="minorHAnsi" w:cstheme="minorHAnsi"/>
          <w:bCs/>
        </w:rPr>
        <w:t>ego</w:t>
      </w:r>
      <w:r w:rsidRPr="00F7469E">
        <w:rPr>
          <w:rFonts w:asciiTheme="minorHAnsi" w:hAnsiTheme="minorHAnsi" w:cstheme="minorHAnsi"/>
          <w:bCs/>
        </w:rPr>
        <w:t xml:space="preserve"> wodomierz</w:t>
      </w:r>
      <w:r>
        <w:rPr>
          <w:rFonts w:asciiTheme="minorHAnsi" w:hAnsiTheme="minorHAnsi" w:cstheme="minorHAnsi"/>
          <w:bCs/>
        </w:rPr>
        <w:t>a,</w:t>
      </w:r>
    </w:p>
    <w:p w:rsidR="00F7469E" w:rsidRPr="00F7469E" w:rsidRDefault="00F7469E" w:rsidP="00F7469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F7469E">
        <w:rPr>
          <w:rFonts w:asciiTheme="minorHAnsi" w:hAnsiTheme="minorHAnsi" w:cstheme="minorHAnsi"/>
          <w:bCs/>
        </w:rPr>
        <w:t>wymi</w:t>
      </w:r>
      <w:r>
        <w:rPr>
          <w:rFonts w:asciiTheme="minorHAnsi" w:hAnsiTheme="minorHAnsi" w:cstheme="minorHAnsi"/>
          <w:bCs/>
        </w:rPr>
        <w:t>an</w:t>
      </w:r>
      <w:r w:rsidR="00B61501">
        <w:rPr>
          <w:rFonts w:asciiTheme="minorHAnsi" w:hAnsiTheme="minorHAnsi" w:cstheme="minorHAnsi"/>
          <w:bCs/>
        </w:rPr>
        <w:t>ę</w:t>
      </w:r>
      <w:r w:rsidRPr="00F7469E">
        <w:rPr>
          <w:rFonts w:asciiTheme="minorHAnsi" w:hAnsiTheme="minorHAnsi" w:cstheme="minorHAnsi"/>
          <w:bCs/>
        </w:rPr>
        <w:t xml:space="preserve">  uszczel</w:t>
      </w:r>
      <w:r>
        <w:rPr>
          <w:rFonts w:asciiTheme="minorHAnsi" w:hAnsiTheme="minorHAnsi" w:cstheme="minorHAnsi"/>
          <w:bCs/>
        </w:rPr>
        <w:t>ek</w:t>
      </w:r>
      <w:r w:rsidRPr="00F7469E">
        <w:rPr>
          <w:rFonts w:asciiTheme="minorHAnsi" w:hAnsiTheme="minorHAnsi" w:cstheme="minorHAnsi"/>
          <w:bCs/>
        </w:rPr>
        <w:t xml:space="preserve">, </w:t>
      </w:r>
      <w:proofErr w:type="spellStart"/>
      <w:r w:rsidRPr="00F7469E">
        <w:rPr>
          <w:rFonts w:asciiTheme="minorHAnsi" w:hAnsiTheme="minorHAnsi" w:cstheme="minorHAnsi"/>
          <w:bCs/>
        </w:rPr>
        <w:t>półśrubunk</w:t>
      </w:r>
      <w:r>
        <w:rPr>
          <w:rFonts w:asciiTheme="minorHAnsi" w:hAnsiTheme="minorHAnsi" w:cstheme="minorHAnsi"/>
          <w:bCs/>
        </w:rPr>
        <w:t>ów</w:t>
      </w:r>
      <w:proofErr w:type="spellEnd"/>
      <w:r w:rsidRPr="00F7469E">
        <w:rPr>
          <w:rFonts w:asciiTheme="minorHAnsi" w:hAnsiTheme="minorHAnsi" w:cstheme="minorHAnsi"/>
          <w:bCs/>
        </w:rPr>
        <w:t>, redukcj</w:t>
      </w:r>
      <w:r>
        <w:rPr>
          <w:rFonts w:asciiTheme="minorHAnsi" w:hAnsiTheme="minorHAnsi" w:cstheme="minorHAnsi"/>
          <w:bCs/>
        </w:rPr>
        <w:t>i</w:t>
      </w:r>
      <w:r w:rsidRPr="00F7469E">
        <w:rPr>
          <w:rFonts w:asciiTheme="minorHAnsi" w:hAnsiTheme="minorHAnsi" w:cstheme="minorHAnsi"/>
          <w:bCs/>
        </w:rPr>
        <w:t xml:space="preserve"> na nowe</w:t>
      </w:r>
    </w:p>
    <w:p w:rsidR="00F7469E" w:rsidRPr="00F7469E" w:rsidRDefault="00F7469E" w:rsidP="00F7469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F7469E">
        <w:rPr>
          <w:rFonts w:asciiTheme="minorHAnsi" w:hAnsiTheme="minorHAnsi" w:cstheme="minorHAnsi"/>
          <w:bCs/>
        </w:rPr>
        <w:t>zamontowa</w:t>
      </w:r>
      <w:r>
        <w:rPr>
          <w:rFonts w:asciiTheme="minorHAnsi" w:hAnsiTheme="minorHAnsi" w:cstheme="minorHAnsi"/>
          <w:bCs/>
        </w:rPr>
        <w:t>nie</w:t>
      </w:r>
      <w:r w:rsidRPr="00F7469E">
        <w:rPr>
          <w:rFonts w:asciiTheme="minorHAnsi" w:hAnsiTheme="minorHAnsi" w:cstheme="minorHAnsi"/>
          <w:bCs/>
        </w:rPr>
        <w:t xml:space="preserve"> now</w:t>
      </w:r>
      <w:r>
        <w:rPr>
          <w:rFonts w:asciiTheme="minorHAnsi" w:hAnsiTheme="minorHAnsi" w:cstheme="minorHAnsi"/>
          <w:bCs/>
        </w:rPr>
        <w:t>ego</w:t>
      </w:r>
      <w:r w:rsidRPr="00F7469E">
        <w:rPr>
          <w:rFonts w:asciiTheme="minorHAnsi" w:hAnsiTheme="minorHAnsi" w:cstheme="minorHAnsi"/>
          <w:bCs/>
        </w:rPr>
        <w:t xml:space="preserve"> wodomierz</w:t>
      </w:r>
      <w:r>
        <w:rPr>
          <w:rFonts w:asciiTheme="minorHAnsi" w:hAnsiTheme="minorHAnsi" w:cstheme="minorHAnsi"/>
          <w:bCs/>
        </w:rPr>
        <w:t>a</w:t>
      </w:r>
      <w:r w:rsidRPr="00F7469E">
        <w:rPr>
          <w:rFonts w:asciiTheme="minorHAnsi" w:hAnsiTheme="minorHAnsi" w:cstheme="minorHAnsi"/>
          <w:bCs/>
        </w:rPr>
        <w:t xml:space="preserve"> wyposażon</w:t>
      </w:r>
      <w:r w:rsidR="00B61501">
        <w:rPr>
          <w:rFonts w:asciiTheme="minorHAnsi" w:hAnsiTheme="minorHAnsi" w:cstheme="minorHAnsi"/>
          <w:bCs/>
        </w:rPr>
        <w:t>ego</w:t>
      </w:r>
      <w:r w:rsidRPr="00F7469E">
        <w:rPr>
          <w:rFonts w:asciiTheme="minorHAnsi" w:hAnsiTheme="minorHAnsi" w:cstheme="minorHAnsi"/>
          <w:bCs/>
        </w:rPr>
        <w:t xml:space="preserve"> w hermetyczny moduł radiowy</w:t>
      </w:r>
    </w:p>
    <w:p w:rsidR="00F7469E" w:rsidRPr="00F7469E" w:rsidRDefault="00F7469E" w:rsidP="00F7469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F7469E">
        <w:rPr>
          <w:rFonts w:asciiTheme="minorHAnsi" w:hAnsiTheme="minorHAnsi" w:cstheme="minorHAnsi"/>
          <w:bCs/>
        </w:rPr>
        <w:t>zaplombowa</w:t>
      </w:r>
      <w:r>
        <w:rPr>
          <w:rFonts w:asciiTheme="minorHAnsi" w:hAnsiTheme="minorHAnsi" w:cstheme="minorHAnsi"/>
          <w:bCs/>
        </w:rPr>
        <w:t>nie</w:t>
      </w:r>
      <w:r w:rsidRPr="00F7469E">
        <w:rPr>
          <w:rFonts w:asciiTheme="minorHAnsi" w:hAnsiTheme="minorHAnsi" w:cstheme="minorHAnsi"/>
          <w:bCs/>
        </w:rPr>
        <w:t xml:space="preserve"> now</w:t>
      </w:r>
      <w:r>
        <w:rPr>
          <w:rFonts w:asciiTheme="minorHAnsi" w:hAnsiTheme="minorHAnsi" w:cstheme="minorHAnsi"/>
          <w:bCs/>
        </w:rPr>
        <w:t>ego</w:t>
      </w:r>
      <w:r w:rsidRPr="00F7469E">
        <w:rPr>
          <w:rFonts w:asciiTheme="minorHAnsi" w:hAnsiTheme="minorHAnsi" w:cstheme="minorHAnsi"/>
          <w:bCs/>
        </w:rPr>
        <w:t xml:space="preserve"> wodomierz</w:t>
      </w:r>
      <w:r>
        <w:rPr>
          <w:rFonts w:asciiTheme="minorHAnsi" w:hAnsiTheme="minorHAnsi" w:cstheme="minorHAnsi"/>
          <w:bCs/>
        </w:rPr>
        <w:t>a</w:t>
      </w:r>
    </w:p>
    <w:p w:rsidR="00F7469E" w:rsidRPr="00F7469E" w:rsidRDefault="00F7469E" w:rsidP="00F7469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F7469E">
        <w:rPr>
          <w:rFonts w:asciiTheme="minorHAnsi" w:hAnsiTheme="minorHAnsi" w:cstheme="minorHAnsi"/>
          <w:bCs/>
        </w:rPr>
        <w:t>spisa</w:t>
      </w:r>
      <w:r w:rsidR="00B61501">
        <w:rPr>
          <w:rFonts w:asciiTheme="minorHAnsi" w:hAnsiTheme="minorHAnsi" w:cstheme="minorHAnsi"/>
          <w:bCs/>
        </w:rPr>
        <w:t>nie</w:t>
      </w:r>
      <w:r w:rsidRPr="00F7469E">
        <w:rPr>
          <w:rFonts w:asciiTheme="minorHAnsi" w:hAnsiTheme="minorHAnsi" w:cstheme="minorHAnsi"/>
          <w:bCs/>
        </w:rPr>
        <w:t xml:space="preserve"> protokołu wymiany wodomierza ( wersja papierowa lub elektroniczna) </w:t>
      </w:r>
    </w:p>
    <w:p w:rsidR="00F7469E" w:rsidRPr="00F7469E" w:rsidRDefault="00F7469E" w:rsidP="00F7469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F7469E">
        <w:rPr>
          <w:rFonts w:asciiTheme="minorHAnsi" w:hAnsiTheme="minorHAnsi" w:cstheme="minorHAnsi"/>
          <w:bCs/>
        </w:rPr>
        <w:t>pozostawi</w:t>
      </w:r>
      <w:r w:rsidR="00B61501">
        <w:rPr>
          <w:rFonts w:asciiTheme="minorHAnsi" w:hAnsiTheme="minorHAnsi" w:cstheme="minorHAnsi"/>
          <w:bCs/>
        </w:rPr>
        <w:t>enie</w:t>
      </w:r>
      <w:r w:rsidRPr="00F7469E">
        <w:rPr>
          <w:rFonts w:asciiTheme="minorHAnsi" w:hAnsiTheme="minorHAnsi" w:cstheme="minorHAnsi"/>
          <w:bCs/>
        </w:rPr>
        <w:t xml:space="preserve"> zdemontowan</w:t>
      </w:r>
      <w:r w:rsidR="00B61501">
        <w:rPr>
          <w:rFonts w:asciiTheme="minorHAnsi" w:hAnsiTheme="minorHAnsi" w:cstheme="minorHAnsi"/>
          <w:bCs/>
        </w:rPr>
        <w:t>ego</w:t>
      </w:r>
      <w:r w:rsidRPr="00F7469E">
        <w:rPr>
          <w:rFonts w:asciiTheme="minorHAnsi" w:hAnsiTheme="minorHAnsi" w:cstheme="minorHAnsi"/>
          <w:bCs/>
        </w:rPr>
        <w:t xml:space="preserve"> wodomierz</w:t>
      </w:r>
      <w:r w:rsidR="00B61501">
        <w:rPr>
          <w:rFonts w:asciiTheme="minorHAnsi" w:hAnsiTheme="minorHAnsi" w:cstheme="minorHAnsi"/>
          <w:bCs/>
        </w:rPr>
        <w:t>a</w:t>
      </w:r>
      <w:r w:rsidRPr="00F7469E">
        <w:rPr>
          <w:rFonts w:asciiTheme="minorHAnsi" w:hAnsiTheme="minorHAnsi" w:cstheme="minorHAnsi"/>
          <w:bCs/>
        </w:rPr>
        <w:t xml:space="preserve"> w siedzibie Inwestora,</w:t>
      </w:r>
    </w:p>
    <w:p w:rsidR="00F3378B" w:rsidRPr="00F7469E" w:rsidRDefault="00F3378B" w:rsidP="00F7469E">
      <w:pPr>
        <w:pStyle w:val="Teksttreci0"/>
        <w:numPr>
          <w:ilvl w:val="0"/>
          <w:numId w:val="10"/>
        </w:numPr>
        <w:spacing w:after="40" w:line="276" w:lineRule="auto"/>
        <w:ind w:left="426"/>
        <w:jc w:val="both"/>
        <w:rPr>
          <w:rStyle w:val="Teksttreci"/>
          <w:rFonts w:asciiTheme="minorHAnsi" w:hAnsiTheme="minorHAnsi" w:cstheme="minorHAnsi"/>
        </w:rPr>
      </w:pPr>
      <w:r w:rsidRPr="00F7469E">
        <w:rPr>
          <w:rStyle w:val="Teksttreci"/>
          <w:rFonts w:asciiTheme="minorHAnsi" w:hAnsiTheme="minorHAnsi" w:cstheme="minorHAnsi"/>
        </w:rPr>
        <w:t>uporządkowanie terenu budowy</w:t>
      </w:r>
      <w:r w:rsidR="00B61501">
        <w:rPr>
          <w:rStyle w:val="Teksttreci"/>
          <w:rFonts w:asciiTheme="minorHAnsi" w:hAnsiTheme="minorHAnsi" w:cstheme="minorHAnsi"/>
        </w:rPr>
        <w:t>/pomieszczeń</w:t>
      </w:r>
      <w:r w:rsidRPr="00F7469E">
        <w:rPr>
          <w:rStyle w:val="Teksttreci"/>
          <w:rFonts w:asciiTheme="minorHAnsi" w:hAnsiTheme="minorHAnsi" w:cstheme="minorHAnsi"/>
        </w:rPr>
        <w:t xml:space="preserve"> po wykonaniu prac.</w:t>
      </w:r>
    </w:p>
    <w:p w:rsidR="001F3534" w:rsidRDefault="00240705" w:rsidP="00BC55B1">
      <w:pPr>
        <w:pStyle w:val="Nagwek40"/>
        <w:keepNext/>
        <w:keepLines/>
        <w:numPr>
          <w:ilvl w:val="0"/>
          <w:numId w:val="2"/>
        </w:numPr>
        <w:tabs>
          <w:tab w:val="left" w:pos="387"/>
        </w:tabs>
        <w:spacing w:after="40" w:line="276" w:lineRule="auto"/>
        <w:jc w:val="both"/>
      </w:pPr>
      <w:bookmarkStart w:id="5" w:name="bookmark19"/>
      <w:r>
        <w:rPr>
          <w:rStyle w:val="Nagwek4"/>
          <w:b/>
          <w:bCs/>
        </w:rPr>
        <w:t>MATERIAŁY</w:t>
      </w:r>
      <w:bookmarkEnd w:id="5"/>
    </w:p>
    <w:p w:rsidR="001F3534" w:rsidRDefault="00B61501" w:rsidP="00EA037D">
      <w:pPr>
        <w:pStyle w:val="Nagwek50"/>
        <w:keepNext/>
        <w:keepLines/>
        <w:numPr>
          <w:ilvl w:val="1"/>
          <w:numId w:val="2"/>
        </w:numPr>
        <w:tabs>
          <w:tab w:val="left" w:pos="579"/>
        </w:tabs>
        <w:spacing w:after="40" w:line="276" w:lineRule="auto"/>
        <w:jc w:val="both"/>
      </w:pPr>
      <w:bookmarkStart w:id="6" w:name="bookmark21"/>
      <w:r>
        <w:rPr>
          <w:rStyle w:val="Nagwek5"/>
          <w:b/>
          <w:bCs/>
        </w:rPr>
        <w:t>Wodomierze</w:t>
      </w:r>
      <w:r w:rsidR="00240705">
        <w:rPr>
          <w:rStyle w:val="Nagwek5"/>
          <w:b/>
          <w:bCs/>
        </w:rPr>
        <w:t>.</w:t>
      </w:r>
      <w:bookmarkEnd w:id="6"/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bookmarkStart w:id="7" w:name="bookmark23"/>
      <w:r w:rsidRPr="00B61501">
        <w:rPr>
          <w:rFonts w:asciiTheme="minorHAnsi" w:hAnsiTheme="minorHAnsi" w:cstheme="minorHAnsi"/>
          <w:color w:val="auto"/>
        </w:rPr>
        <w:t>muszą być fabrycznie nowe (wyprodukowane nie wcześniej niż 12 miesięcy przed datą dostawy do Zamawiającego);</w:t>
      </w:r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1501">
        <w:rPr>
          <w:rFonts w:asciiTheme="minorHAnsi" w:hAnsiTheme="minorHAnsi" w:cstheme="minorHAnsi"/>
          <w:color w:val="auto"/>
        </w:rPr>
        <w:t>muszą posiadać indywidualny numer fabryczny naniesiony w sposób trwały i wyraźnie widoczny na obudowie;</w:t>
      </w:r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1501">
        <w:rPr>
          <w:rFonts w:asciiTheme="minorHAnsi" w:hAnsiTheme="minorHAnsi" w:cstheme="minorHAnsi"/>
          <w:color w:val="auto"/>
        </w:rPr>
        <w:t xml:space="preserve">jednostrumieniowe </w:t>
      </w:r>
      <w:proofErr w:type="spellStart"/>
      <w:r w:rsidRPr="00B61501">
        <w:rPr>
          <w:rFonts w:asciiTheme="minorHAnsi" w:hAnsiTheme="minorHAnsi" w:cstheme="minorHAnsi"/>
          <w:color w:val="auto"/>
        </w:rPr>
        <w:t>suchobieżne</w:t>
      </w:r>
      <w:proofErr w:type="spellEnd"/>
      <w:r w:rsidRPr="00B61501">
        <w:rPr>
          <w:rFonts w:asciiTheme="minorHAnsi" w:hAnsiTheme="minorHAnsi" w:cstheme="minorHAnsi"/>
          <w:color w:val="auto"/>
        </w:rPr>
        <w:t xml:space="preserve"> lub objętościowe o przepływie Q3=4,0m3/h długości L=130mm, gwint zewnętrzny króćca 1”,</w:t>
      </w:r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1501">
        <w:rPr>
          <w:rFonts w:asciiTheme="minorHAnsi" w:hAnsiTheme="minorHAnsi" w:cstheme="minorHAnsi"/>
          <w:color w:val="auto"/>
        </w:rPr>
        <w:t>klasa dokładności wodomierzy nie mniejsza niż R≥160-H i R≥100-V,</w:t>
      </w:r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1501">
        <w:rPr>
          <w:rFonts w:asciiTheme="minorHAnsi" w:hAnsiTheme="minorHAnsi" w:cstheme="minorHAnsi"/>
          <w:color w:val="auto"/>
        </w:rPr>
        <w:t>korpus wodomierza wykonany z mosiądzu, nie dopuszcza się korpusów kompozytowych,</w:t>
      </w:r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1501">
        <w:rPr>
          <w:rFonts w:asciiTheme="minorHAnsi" w:hAnsiTheme="minorHAnsi" w:cstheme="minorHAnsi"/>
          <w:color w:val="auto"/>
        </w:rPr>
        <w:t>zgodność wyrobu z normą PN-EN 14154,</w:t>
      </w:r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1501">
        <w:rPr>
          <w:rFonts w:asciiTheme="minorHAnsi" w:hAnsiTheme="minorHAnsi" w:cstheme="minorHAnsi"/>
          <w:color w:val="auto"/>
        </w:rPr>
        <w:t>aktualny atest higieniczny PZH,</w:t>
      </w:r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1501">
        <w:rPr>
          <w:rFonts w:asciiTheme="minorHAnsi" w:hAnsiTheme="minorHAnsi" w:cstheme="minorHAnsi"/>
          <w:color w:val="auto"/>
        </w:rPr>
        <w:t>oznakowanie typu mosiądzu naniesione trwale na korpusie wodomierza,</w:t>
      </w:r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1501">
        <w:rPr>
          <w:rFonts w:asciiTheme="minorHAnsi" w:hAnsiTheme="minorHAnsi" w:cstheme="minorHAnsi"/>
          <w:color w:val="auto"/>
        </w:rPr>
        <w:t>dowolna temperatura pracy w zakresie do 50oC,</w:t>
      </w:r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1501">
        <w:rPr>
          <w:rFonts w:asciiTheme="minorHAnsi" w:hAnsiTheme="minorHAnsi" w:cstheme="minorHAnsi"/>
          <w:color w:val="auto"/>
        </w:rPr>
        <w:t>maksymalne ciśnienie robocze P=16 bar,</w:t>
      </w:r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1501">
        <w:rPr>
          <w:rFonts w:asciiTheme="minorHAnsi" w:hAnsiTheme="minorHAnsi" w:cstheme="minorHAnsi"/>
          <w:color w:val="auto"/>
        </w:rPr>
        <w:t xml:space="preserve">liczydło wodomierza hermetyczne klasy IP68, obrotowe, </w:t>
      </w:r>
      <w:proofErr w:type="spellStart"/>
      <w:r w:rsidRPr="00B61501">
        <w:rPr>
          <w:rFonts w:asciiTheme="minorHAnsi" w:hAnsiTheme="minorHAnsi" w:cstheme="minorHAnsi"/>
          <w:color w:val="auto"/>
        </w:rPr>
        <w:t>ośmio</w:t>
      </w:r>
      <w:proofErr w:type="spellEnd"/>
      <w:r w:rsidRPr="00B61501">
        <w:rPr>
          <w:rFonts w:asciiTheme="minorHAnsi" w:hAnsiTheme="minorHAnsi" w:cstheme="minorHAnsi"/>
          <w:color w:val="auto"/>
        </w:rPr>
        <w:t xml:space="preserve"> bębenkowe </w:t>
      </w:r>
      <w:r w:rsidRPr="00B61501">
        <w:rPr>
          <w:rFonts w:asciiTheme="minorHAnsi" w:hAnsiTheme="minorHAnsi" w:cstheme="minorHAnsi"/>
          <w:color w:val="auto"/>
        </w:rPr>
        <w:br/>
        <w:t>z dokładnością odczytu 1 litr,</w:t>
      </w:r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1501">
        <w:rPr>
          <w:rFonts w:asciiTheme="minorHAnsi" w:hAnsiTheme="minorHAnsi" w:cstheme="minorHAnsi"/>
          <w:color w:val="auto"/>
        </w:rPr>
        <w:t>zabezpieczon</w:t>
      </w:r>
      <w:r>
        <w:rPr>
          <w:rFonts w:asciiTheme="minorHAnsi" w:hAnsiTheme="minorHAnsi" w:cstheme="minorHAnsi"/>
          <w:color w:val="auto"/>
        </w:rPr>
        <w:t>e</w:t>
      </w:r>
      <w:r w:rsidRPr="00B61501">
        <w:rPr>
          <w:rFonts w:asciiTheme="minorHAnsi" w:hAnsiTheme="minorHAnsi" w:cstheme="minorHAnsi"/>
          <w:color w:val="auto"/>
        </w:rPr>
        <w:t xml:space="preserve"> przed oddziaływaniem zewnętrznego pola magnetycznego (czteropolowe sprzęgło magnetyczne, pierścień antymagnetyczny),</w:t>
      </w:r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1501">
        <w:rPr>
          <w:rFonts w:asciiTheme="minorHAnsi" w:hAnsiTheme="minorHAnsi" w:cstheme="minorHAnsi"/>
          <w:color w:val="auto"/>
        </w:rPr>
        <w:t>dwustronne łożyskowanie wirnika na kamieniach technicznych,</w:t>
      </w:r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1501">
        <w:rPr>
          <w:rFonts w:asciiTheme="minorHAnsi" w:hAnsiTheme="minorHAnsi" w:cstheme="minorHAnsi"/>
          <w:color w:val="auto"/>
        </w:rPr>
        <w:lastRenderedPageBreak/>
        <w:t>brak opaski wykonanej z tworzywa sztucznego łączącej korpus wodomierza z liczydłem,</w:t>
      </w:r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1501">
        <w:rPr>
          <w:rFonts w:asciiTheme="minorHAnsi" w:hAnsiTheme="minorHAnsi" w:cstheme="minorHAnsi"/>
          <w:color w:val="auto"/>
        </w:rPr>
        <w:t>możliwość montażu bezpośrednio na liczydle wodomierza modułu radiowego, w trakcie eksploatacji, bez uszkodzenia cech legalizacyjnych, wyklucza się rozwiązania oparte na nadajnikach kontaktronowych i optycznych,</w:t>
      </w:r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1501">
        <w:rPr>
          <w:rFonts w:asciiTheme="minorHAnsi" w:hAnsiTheme="minorHAnsi" w:cstheme="minorHAnsi"/>
          <w:color w:val="auto"/>
        </w:rPr>
        <w:t>możliwość aktualnego odczytu wzrokowego stanu wodomierza</w:t>
      </w:r>
      <w:r w:rsidRPr="00B61501">
        <w:rPr>
          <w:rFonts w:asciiTheme="minorHAnsi" w:hAnsiTheme="minorHAnsi" w:cstheme="minorHAnsi"/>
          <w:color w:val="auto"/>
        </w:rPr>
        <w:br/>
        <w:t>w przypadku uszkodzenia lub awarii nakładki radiowej,</w:t>
      </w:r>
    </w:p>
    <w:p w:rsidR="00B61501" w:rsidRPr="00B61501" w:rsidRDefault="00B61501" w:rsidP="00B6150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1501">
        <w:rPr>
          <w:rFonts w:asciiTheme="minorHAnsi" w:hAnsiTheme="minorHAnsi" w:cstheme="minorHAnsi"/>
          <w:color w:val="auto"/>
        </w:rPr>
        <w:t>Wodomierze muszą posiadać aktualne zatwierdzenie typu EWG lub certyfikat badania typu WE według MID obowiązujące na terenie całej UE, dopuszcza się zatwierdzenie krajowe ważne wyłącznie w Polsce. Wymagane jest dostarczenie przed podpisaniem umowy jednego z wymienionych wyżej dokumentów wraz z tłumaczeniem, przez tłumacza przysięgłego na język polski, jeśli dokument jest w języku obcym .</w:t>
      </w:r>
    </w:p>
    <w:p w:rsidR="001F3534" w:rsidRDefault="00D44CD3" w:rsidP="00D44CD3">
      <w:pPr>
        <w:pStyle w:val="Nagwek50"/>
        <w:keepNext/>
        <w:keepLines/>
        <w:numPr>
          <w:ilvl w:val="1"/>
          <w:numId w:val="2"/>
        </w:numPr>
        <w:tabs>
          <w:tab w:val="left" w:pos="579"/>
        </w:tabs>
        <w:spacing w:after="40" w:line="276" w:lineRule="auto"/>
        <w:jc w:val="both"/>
      </w:pPr>
      <w:r w:rsidRPr="00D44CD3">
        <w:rPr>
          <w:rStyle w:val="Nagwek5"/>
          <w:b/>
          <w:bCs/>
        </w:rPr>
        <w:t>Moduły radiowe</w:t>
      </w:r>
      <w:bookmarkEnd w:id="7"/>
    </w:p>
    <w:p w:rsidR="00D44CD3" w:rsidRPr="00D44CD3" w:rsidRDefault="00D44CD3" w:rsidP="00D44CD3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360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konstrukcja modułowa, oddzielna od wodomierza,</w:t>
      </w:r>
    </w:p>
    <w:p w:rsidR="00D44CD3" w:rsidRPr="00D44CD3" w:rsidRDefault="00D44CD3" w:rsidP="00D44CD3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360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montaż modułu bezpośrednio na liczydle wodomierza,</w:t>
      </w:r>
    </w:p>
    <w:p w:rsidR="00D44CD3" w:rsidRPr="00D44CD3" w:rsidRDefault="00D44CD3" w:rsidP="00D44CD3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360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plomba magnetyczna zabezpieczająca moduł przed demontażem,</w:t>
      </w:r>
    </w:p>
    <w:p w:rsidR="00D44CD3" w:rsidRPr="00D44CD3" w:rsidRDefault="00D44CD3" w:rsidP="00D44CD3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360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częstotliwość nośna w wolnym od opłat paśmie,</w:t>
      </w:r>
    </w:p>
    <w:p w:rsidR="00D44CD3" w:rsidRPr="00D44CD3" w:rsidRDefault="00D44CD3" w:rsidP="00D44CD3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360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transmisja danych: jednokierunkowa lub dwukierunkowa,</w:t>
      </w:r>
    </w:p>
    <w:p w:rsidR="00D44CD3" w:rsidRPr="00D44CD3" w:rsidRDefault="00D44CD3" w:rsidP="00D44CD3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360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nie dopuszcza się rozwiązań opartych na nadajnikach kontaktronowych, optycznych oraz zjawisku Halla,</w:t>
      </w:r>
    </w:p>
    <w:p w:rsidR="00D44CD3" w:rsidRPr="00D44CD3" w:rsidRDefault="00D44CD3" w:rsidP="00D44CD3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360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wymagana klasa szczelności modułu: IP68,</w:t>
      </w:r>
    </w:p>
    <w:p w:rsidR="00D44CD3" w:rsidRPr="00D44CD3" w:rsidRDefault="00D44CD3" w:rsidP="00D44CD3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360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hermetyczność modułu uzyskana poprzez zalanie elektroniki żywicą epoksydową,</w:t>
      </w:r>
    </w:p>
    <w:p w:rsidR="00D44CD3" w:rsidRPr="00D44CD3" w:rsidRDefault="00D44CD3" w:rsidP="00D44CD3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360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zasilanie modułu: bateria litowa o żywotności powyżej 10 lat</w:t>
      </w:r>
      <w:r w:rsidRPr="00D44CD3">
        <w:rPr>
          <w:rFonts w:asciiTheme="minorHAnsi" w:hAnsiTheme="minorHAnsi" w:cstheme="minorHAnsi"/>
          <w:color w:val="auto"/>
        </w:rPr>
        <w:br/>
        <w:t xml:space="preserve"> z możliwością nadawania sygnału co 30 sekund,</w:t>
      </w:r>
    </w:p>
    <w:p w:rsidR="00D44CD3" w:rsidRPr="00D44CD3" w:rsidRDefault="00D44CD3" w:rsidP="00D44CD3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360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funkcje modułu radiowego:</w:t>
      </w:r>
    </w:p>
    <w:p w:rsidR="00D44CD3" w:rsidRPr="00D44CD3" w:rsidRDefault="00D44CD3" w:rsidP="00D44CD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podanie aktualnego wskazania wodomierza w momencie odczytu,</w:t>
      </w:r>
    </w:p>
    <w:p w:rsidR="00D44CD3" w:rsidRPr="00D44CD3" w:rsidRDefault="00D44CD3" w:rsidP="00D44CD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podanie informacji o alarmach, w tym:</w:t>
      </w:r>
    </w:p>
    <w:p w:rsidR="00D44CD3" w:rsidRPr="00D44CD3" w:rsidRDefault="00D44CD3" w:rsidP="00D44CD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użyciu magnesu neodymowego,</w:t>
      </w:r>
    </w:p>
    <w:p w:rsidR="00D44CD3" w:rsidRPr="00D44CD3" w:rsidRDefault="00D44CD3" w:rsidP="00D44CD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demontażu modułu radiowego,</w:t>
      </w:r>
    </w:p>
    <w:p w:rsidR="00D44CD3" w:rsidRPr="00D44CD3" w:rsidRDefault="00D44CD3" w:rsidP="00D44CD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przecieku z podaniem ilości dni w miesiącu,</w:t>
      </w:r>
    </w:p>
    <w:p w:rsidR="00D44CD3" w:rsidRPr="00D44CD3" w:rsidRDefault="00D44CD3" w:rsidP="00D44CD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stanie baterii,</w:t>
      </w:r>
    </w:p>
    <w:p w:rsidR="00D44CD3" w:rsidRPr="00D44CD3" w:rsidRDefault="00D44CD3" w:rsidP="00D44CD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przepływie wstecznym,</w:t>
      </w:r>
    </w:p>
    <w:p w:rsidR="00D44CD3" w:rsidRPr="00D44CD3" w:rsidRDefault="00D44CD3" w:rsidP="00D44CD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aktualna data i godzina odczytu (z uwzględnieniem czasu letniego</w:t>
      </w:r>
      <w:r w:rsidR="004378DB">
        <w:rPr>
          <w:rFonts w:asciiTheme="minorHAnsi" w:hAnsiTheme="minorHAnsi" w:cstheme="minorHAnsi"/>
          <w:color w:val="auto"/>
        </w:rPr>
        <w:t xml:space="preserve"> </w:t>
      </w:r>
      <w:r w:rsidRPr="00D44CD3">
        <w:rPr>
          <w:rFonts w:asciiTheme="minorHAnsi" w:hAnsiTheme="minorHAnsi" w:cstheme="minorHAnsi"/>
          <w:color w:val="auto"/>
        </w:rPr>
        <w:t xml:space="preserve">i zimowego </w:t>
      </w:r>
      <w:r w:rsidR="004378DB">
        <w:rPr>
          <w:rFonts w:asciiTheme="minorHAnsi" w:hAnsiTheme="minorHAnsi" w:cstheme="minorHAnsi"/>
          <w:color w:val="auto"/>
        </w:rPr>
        <w:br/>
      </w:r>
      <w:r w:rsidRPr="00D44CD3">
        <w:rPr>
          <w:rFonts w:asciiTheme="minorHAnsi" w:hAnsiTheme="minorHAnsi" w:cstheme="minorHAnsi"/>
          <w:color w:val="auto"/>
        </w:rPr>
        <w:t>oraz lat przestępnych),</w:t>
      </w:r>
    </w:p>
    <w:p w:rsidR="00D44CD3" w:rsidRPr="00D44CD3" w:rsidRDefault="00D44CD3" w:rsidP="00D44CD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podanie informacji o przepływach wstecznych,</w:t>
      </w:r>
    </w:p>
    <w:p w:rsidR="00D44CD3" w:rsidRPr="00D44CD3" w:rsidRDefault="00D44CD3" w:rsidP="00D44CD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rejestr wskazań licznika z poprzednich 6 lub 12 miesięcy (wskazanie, przepływ wsteczny)</w:t>
      </w:r>
    </w:p>
    <w:p w:rsidR="00D44CD3" w:rsidRPr="00D44CD3" w:rsidRDefault="00D44CD3" w:rsidP="00D44CD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Theme="minorHAnsi" w:hAnsiTheme="minorHAnsi" w:cstheme="minorHAnsi"/>
          <w:color w:val="auto"/>
        </w:rPr>
      </w:pPr>
      <w:r w:rsidRPr="00D44CD3">
        <w:rPr>
          <w:rFonts w:asciiTheme="minorHAnsi" w:hAnsiTheme="minorHAnsi" w:cstheme="minorHAnsi"/>
          <w:color w:val="auto"/>
        </w:rPr>
        <w:t>historia alarmów z 6 lub 12 miesięcy.</w:t>
      </w:r>
    </w:p>
    <w:p w:rsidR="00B00DB8" w:rsidRDefault="00B00DB8" w:rsidP="00B00DB8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Garamond" w:hAnsi="Garamond" w:cs="Times New Roman"/>
          <w:color w:val="auto"/>
        </w:rPr>
      </w:pPr>
      <w:r w:rsidRPr="005964E5">
        <w:rPr>
          <w:rFonts w:ascii="Garamond" w:hAnsi="Garamond" w:cs="Times New Roman"/>
          <w:color w:val="auto"/>
        </w:rPr>
        <w:t>funkcje programowalne modułu:</w:t>
      </w:r>
    </w:p>
    <w:p w:rsidR="00B00DB8" w:rsidRPr="00B00DB8" w:rsidRDefault="00B00DB8" w:rsidP="00B00DB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Garamond" w:hAnsi="Garamond" w:cs="Times New Roman"/>
          <w:color w:val="auto"/>
        </w:rPr>
      </w:pPr>
      <w:r w:rsidRPr="00B00DB8">
        <w:rPr>
          <w:rFonts w:ascii="Garamond" w:hAnsi="Garamond" w:cs="Times New Roman"/>
          <w:color w:val="auto"/>
        </w:rPr>
        <w:t>aktualna data i godzina,</w:t>
      </w:r>
    </w:p>
    <w:p w:rsidR="00B00DB8" w:rsidRPr="00B00DB8" w:rsidRDefault="00B00DB8" w:rsidP="00B00DB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Garamond" w:hAnsi="Garamond" w:cs="Times New Roman"/>
          <w:color w:val="auto"/>
        </w:rPr>
      </w:pPr>
      <w:r w:rsidRPr="00B00DB8">
        <w:rPr>
          <w:rFonts w:ascii="Garamond" w:hAnsi="Garamond" w:cs="Times New Roman"/>
          <w:color w:val="auto"/>
        </w:rPr>
        <w:t>aktualne wskazanie wodomierza,</w:t>
      </w:r>
    </w:p>
    <w:p w:rsidR="00B00DB8" w:rsidRPr="00B00DB8" w:rsidRDefault="00B00DB8" w:rsidP="00B00DB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Garamond" w:hAnsi="Garamond" w:cs="Times New Roman"/>
          <w:color w:val="auto"/>
        </w:rPr>
      </w:pPr>
      <w:r w:rsidRPr="00B00DB8">
        <w:rPr>
          <w:rFonts w:ascii="Garamond" w:hAnsi="Garamond" w:cs="Times New Roman"/>
          <w:color w:val="auto"/>
        </w:rPr>
        <w:lastRenderedPageBreak/>
        <w:t>interwał czasowy pomiędzy kolejnymi transmisjami radiowymi, programowalne miesiące, dni, godziny w których moduł radiowy dokonuje</w:t>
      </w:r>
      <w:r w:rsidRPr="00B00DB8">
        <w:rPr>
          <w:rFonts w:ascii="Garamond" w:hAnsi="Garamond" w:cs="Times New Roman"/>
          <w:color w:val="FF0000"/>
        </w:rPr>
        <w:t xml:space="preserve"> </w:t>
      </w:r>
      <w:r w:rsidRPr="00B00DB8">
        <w:rPr>
          <w:rFonts w:ascii="Garamond" w:hAnsi="Garamond" w:cs="Times New Roman"/>
          <w:color w:val="auto"/>
        </w:rPr>
        <w:t>transmisji danych,</w:t>
      </w:r>
    </w:p>
    <w:p w:rsidR="00B00DB8" w:rsidRPr="00B00DB8" w:rsidRDefault="00B00DB8" w:rsidP="00B00DB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Garamond" w:hAnsi="Garamond" w:cs="Times New Roman"/>
          <w:color w:val="auto"/>
        </w:rPr>
      </w:pPr>
      <w:r w:rsidRPr="00B00DB8">
        <w:rPr>
          <w:rFonts w:ascii="Garamond" w:hAnsi="Garamond" w:cs="Times New Roman"/>
          <w:color w:val="auto"/>
        </w:rPr>
        <w:t>próg alarmu przepływu wstecznego,</w:t>
      </w:r>
    </w:p>
    <w:p w:rsidR="00B00DB8" w:rsidRPr="00B00DB8" w:rsidRDefault="00B00DB8" w:rsidP="00B00DB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Garamond" w:hAnsi="Garamond" w:cs="Times New Roman"/>
          <w:color w:val="auto"/>
        </w:rPr>
      </w:pPr>
      <w:r w:rsidRPr="00B00DB8">
        <w:rPr>
          <w:rFonts w:ascii="Garamond" w:hAnsi="Garamond" w:cs="Times New Roman"/>
          <w:color w:val="auto"/>
        </w:rPr>
        <w:t>próg alarmu wycieku.</w:t>
      </w:r>
    </w:p>
    <w:p w:rsidR="00B00DB8" w:rsidRPr="005964E5" w:rsidRDefault="00B00DB8" w:rsidP="00B00DB8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Garamond" w:hAnsi="Garamond" w:cs="Times New Roman"/>
          <w:color w:val="auto"/>
        </w:rPr>
      </w:pPr>
    </w:p>
    <w:p w:rsidR="001F3534" w:rsidRDefault="00A50DB4" w:rsidP="00EA037D">
      <w:pPr>
        <w:pStyle w:val="Nagwek50"/>
        <w:keepNext/>
        <w:keepLines/>
        <w:numPr>
          <w:ilvl w:val="1"/>
          <w:numId w:val="2"/>
        </w:numPr>
        <w:tabs>
          <w:tab w:val="left" w:pos="579"/>
        </w:tabs>
        <w:spacing w:after="40" w:line="276" w:lineRule="auto"/>
        <w:jc w:val="both"/>
        <w:rPr>
          <w:rStyle w:val="Nagwek5"/>
          <w:b/>
          <w:bCs/>
        </w:rPr>
      </w:pPr>
      <w:bookmarkStart w:id="8" w:name="bookmark25"/>
      <w:r>
        <w:t>U</w:t>
      </w:r>
      <w:r w:rsidRPr="00A50DB4">
        <w:t>rządze</w:t>
      </w:r>
      <w:r>
        <w:t>nia</w:t>
      </w:r>
      <w:r w:rsidRPr="00A50DB4">
        <w:t xml:space="preserve"> do odczytu i konfiguracji modułów radiowych</w:t>
      </w:r>
      <w:bookmarkEnd w:id="8"/>
    </w:p>
    <w:p w:rsidR="00B655FC" w:rsidRPr="00B655FC" w:rsidRDefault="00B655FC" w:rsidP="00B655FC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55FC">
        <w:rPr>
          <w:rFonts w:asciiTheme="minorHAnsi" w:hAnsiTheme="minorHAnsi" w:cstheme="minorHAnsi"/>
          <w:color w:val="auto"/>
        </w:rPr>
        <w:t>odbiornik radiowy zintegrowany na stałe z urządzeniem odczytującym lub komunikujący się za pośrednictwem łącza Bluetooth,</w:t>
      </w:r>
    </w:p>
    <w:p w:rsidR="00B655FC" w:rsidRPr="00B655FC" w:rsidRDefault="00B655FC" w:rsidP="00B655FC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55FC">
        <w:rPr>
          <w:rFonts w:asciiTheme="minorHAnsi" w:hAnsiTheme="minorHAnsi" w:cstheme="minorHAnsi"/>
          <w:color w:val="auto"/>
        </w:rPr>
        <w:t>zasilanie odbiornika radiowego przy pomocy wbudowanej baterii,</w:t>
      </w:r>
    </w:p>
    <w:p w:rsidR="00B655FC" w:rsidRPr="00B655FC" w:rsidRDefault="00B655FC" w:rsidP="00B655FC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55FC">
        <w:rPr>
          <w:rFonts w:asciiTheme="minorHAnsi" w:hAnsiTheme="minorHAnsi" w:cstheme="minorHAnsi"/>
          <w:color w:val="auto"/>
        </w:rPr>
        <w:t>ładowanie sieciowe poprzez port USB C,</w:t>
      </w:r>
    </w:p>
    <w:p w:rsidR="00B655FC" w:rsidRPr="00B655FC" w:rsidRDefault="00B655FC" w:rsidP="00B655FC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55FC">
        <w:rPr>
          <w:rFonts w:asciiTheme="minorHAnsi" w:hAnsiTheme="minorHAnsi" w:cstheme="minorHAnsi"/>
          <w:color w:val="auto"/>
        </w:rPr>
        <w:t>odbiornik radiowy pracujący w częstotliwości wolnej od opłat,</w:t>
      </w:r>
    </w:p>
    <w:p w:rsidR="00B655FC" w:rsidRPr="00B655FC" w:rsidRDefault="00B655FC" w:rsidP="00B655FC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55FC">
        <w:rPr>
          <w:rFonts w:asciiTheme="minorHAnsi" w:hAnsiTheme="minorHAnsi" w:cstheme="minorHAnsi"/>
          <w:color w:val="auto"/>
        </w:rPr>
        <w:t>odbiornik radiowy posiadający wyświetlacz LCD,</w:t>
      </w:r>
    </w:p>
    <w:p w:rsidR="00B655FC" w:rsidRPr="00B655FC" w:rsidRDefault="00B655FC" w:rsidP="00B655FC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B655FC">
        <w:rPr>
          <w:rFonts w:asciiTheme="minorHAnsi" w:hAnsiTheme="minorHAnsi" w:cstheme="minorHAnsi"/>
          <w:color w:val="auto"/>
        </w:rPr>
        <w:t xml:space="preserve">możliwość podłączenia do odbiornika radiowego dodatkowej anteny samochodowej w celu polepszenia odbioru sygnału i możliwości realizacji odczytów w układzie </w:t>
      </w:r>
      <w:proofErr w:type="spellStart"/>
      <w:r w:rsidRPr="00B655FC">
        <w:rPr>
          <w:rFonts w:asciiTheme="minorHAnsi" w:hAnsiTheme="minorHAnsi" w:cstheme="minorHAnsi"/>
          <w:color w:val="auto"/>
        </w:rPr>
        <w:t>driv</w:t>
      </w:r>
      <w:proofErr w:type="spellEnd"/>
      <w:r w:rsidRPr="00B655FC">
        <w:rPr>
          <w:rFonts w:asciiTheme="minorHAnsi" w:hAnsiTheme="minorHAnsi" w:cstheme="minorHAnsi"/>
          <w:color w:val="auto"/>
        </w:rPr>
        <w:t xml:space="preserve"> by,</w:t>
      </w:r>
    </w:p>
    <w:p w:rsidR="00B655FC" w:rsidRDefault="00B655FC" w:rsidP="00B655FC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u</w:t>
      </w:r>
      <w:r w:rsidRPr="00B655FC">
        <w:rPr>
          <w:rFonts w:asciiTheme="minorHAnsi" w:hAnsiTheme="minorHAnsi" w:cstheme="minorHAnsi"/>
          <w:color w:val="auto"/>
        </w:rPr>
        <w:t>rządzenie do odczytu z systemem Android 11 lub wyższym oraz minimum:</w:t>
      </w:r>
    </w:p>
    <w:p w:rsidR="00B655FC" w:rsidRPr="00B655FC" w:rsidRDefault="00D52EB2" w:rsidP="00B655FC">
      <w:pPr>
        <w:pStyle w:val="Akapitzlist"/>
        <w:numPr>
          <w:ilvl w:val="0"/>
          <w:numId w:val="30"/>
        </w:numPr>
        <w:spacing w:line="276" w:lineRule="auto"/>
        <w:ind w:left="851"/>
        <w:jc w:val="both"/>
        <w:rPr>
          <w:rFonts w:ascii="Garamond" w:hAnsi="Garamond" w:cs="Times New Roman"/>
          <w:color w:val="auto"/>
        </w:rPr>
      </w:pPr>
      <w:r>
        <w:rPr>
          <w:rFonts w:ascii="Garamond" w:hAnsi="Garamond" w:cs="Times New Roman"/>
          <w:color w:val="auto"/>
        </w:rPr>
        <w:t>d</w:t>
      </w:r>
      <w:r w:rsidR="00B655FC" w:rsidRPr="00B655FC">
        <w:rPr>
          <w:rFonts w:ascii="Garamond" w:hAnsi="Garamond" w:cs="Times New Roman"/>
          <w:color w:val="auto"/>
        </w:rPr>
        <w:t>otykowym ekranem o przekątnej minimum 6,5”</w:t>
      </w:r>
    </w:p>
    <w:p w:rsidR="00B655FC" w:rsidRPr="00B655FC" w:rsidRDefault="00D52EB2" w:rsidP="00B655FC">
      <w:pPr>
        <w:pStyle w:val="Akapitzlist"/>
        <w:numPr>
          <w:ilvl w:val="0"/>
          <w:numId w:val="30"/>
        </w:numPr>
        <w:spacing w:line="276" w:lineRule="auto"/>
        <w:ind w:left="851"/>
        <w:jc w:val="both"/>
        <w:rPr>
          <w:rFonts w:ascii="Garamond" w:hAnsi="Garamond" w:cs="Times New Roman"/>
          <w:color w:val="auto"/>
        </w:rPr>
      </w:pPr>
      <w:r>
        <w:rPr>
          <w:rFonts w:ascii="Garamond" w:hAnsi="Garamond" w:cs="Times New Roman"/>
          <w:color w:val="auto"/>
        </w:rPr>
        <w:t>m</w:t>
      </w:r>
      <w:r w:rsidR="00B655FC" w:rsidRPr="00B655FC">
        <w:rPr>
          <w:rFonts w:ascii="Garamond" w:hAnsi="Garamond" w:cs="Times New Roman"/>
          <w:color w:val="auto"/>
        </w:rPr>
        <w:t>inimalną rozdzielczością ekranu 2408 x 1080</w:t>
      </w:r>
    </w:p>
    <w:p w:rsidR="00B655FC" w:rsidRPr="00B655FC" w:rsidRDefault="00D52EB2" w:rsidP="00B655FC">
      <w:pPr>
        <w:pStyle w:val="Akapitzlist"/>
        <w:numPr>
          <w:ilvl w:val="0"/>
          <w:numId w:val="30"/>
        </w:numPr>
        <w:spacing w:line="276" w:lineRule="auto"/>
        <w:ind w:left="851"/>
        <w:jc w:val="both"/>
        <w:rPr>
          <w:rFonts w:ascii="Garamond" w:hAnsi="Garamond" w:cs="Times New Roman"/>
          <w:color w:val="auto"/>
        </w:rPr>
      </w:pPr>
      <w:r>
        <w:rPr>
          <w:rFonts w:ascii="Garamond" w:hAnsi="Garamond" w:cs="Times New Roman"/>
          <w:color w:val="auto"/>
        </w:rPr>
        <w:t>p</w:t>
      </w:r>
      <w:r w:rsidR="00B655FC" w:rsidRPr="00B655FC">
        <w:rPr>
          <w:rFonts w:ascii="Garamond" w:hAnsi="Garamond" w:cs="Times New Roman"/>
          <w:color w:val="auto"/>
        </w:rPr>
        <w:t>amięcią RAM minimum 8 GB</w:t>
      </w:r>
    </w:p>
    <w:p w:rsidR="00B655FC" w:rsidRPr="00B655FC" w:rsidRDefault="00D52EB2" w:rsidP="00B655FC">
      <w:pPr>
        <w:pStyle w:val="Akapitzlist"/>
        <w:numPr>
          <w:ilvl w:val="0"/>
          <w:numId w:val="30"/>
        </w:numPr>
        <w:spacing w:line="276" w:lineRule="auto"/>
        <w:ind w:left="851"/>
        <w:jc w:val="both"/>
        <w:rPr>
          <w:rFonts w:ascii="Garamond" w:hAnsi="Garamond" w:cs="Times New Roman"/>
          <w:color w:val="auto"/>
        </w:rPr>
      </w:pPr>
      <w:r>
        <w:rPr>
          <w:rFonts w:ascii="Garamond" w:hAnsi="Garamond" w:cs="Times New Roman"/>
          <w:color w:val="auto"/>
        </w:rPr>
        <w:t>p</w:t>
      </w:r>
      <w:r w:rsidR="00B655FC" w:rsidRPr="00B655FC">
        <w:rPr>
          <w:rFonts w:ascii="Garamond" w:hAnsi="Garamond" w:cs="Times New Roman"/>
          <w:color w:val="auto"/>
        </w:rPr>
        <w:t xml:space="preserve">rocesorem ośmiordzeniowym </w:t>
      </w:r>
    </w:p>
    <w:p w:rsidR="00B655FC" w:rsidRPr="00B655FC" w:rsidRDefault="00D52EB2" w:rsidP="00B655FC">
      <w:pPr>
        <w:pStyle w:val="Akapitzlist"/>
        <w:numPr>
          <w:ilvl w:val="0"/>
          <w:numId w:val="30"/>
        </w:numPr>
        <w:spacing w:line="276" w:lineRule="auto"/>
        <w:ind w:left="851"/>
        <w:jc w:val="both"/>
        <w:rPr>
          <w:rFonts w:ascii="Garamond" w:hAnsi="Garamond" w:cs="Times New Roman"/>
          <w:color w:val="auto"/>
        </w:rPr>
      </w:pPr>
      <w:r>
        <w:rPr>
          <w:rFonts w:ascii="Garamond" w:hAnsi="Garamond" w:cs="Times New Roman"/>
          <w:color w:val="auto"/>
        </w:rPr>
        <w:t>ł</w:t>
      </w:r>
      <w:r w:rsidR="00B655FC" w:rsidRPr="00B655FC">
        <w:rPr>
          <w:rFonts w:ascii="Garamond" w:hAnsi="Garamond" w:cs="Times New Roman"/>
          <w:color w:val="auto"/>
        </w:rPr>
        <w:t xml:space="preserve">ącznością </w:t>
      </w:r>
      <w:proofErr w:type="spellStart"/>
      <w:r w:rsidR="00B655FC" w:rsidRPr="00B655FC">
        <w:rPr>
          <w:rFonts w:ascii="Garamond" w:hAnsi="Garamond" w:cs="Times New Roman"/>
          <w:color w:val="auto"/>
        </w:rPr>
        <w:t>WiFi</w:t>
      </w:r>
      <w:proofErr w:type="spellEnd"/>
      <w:r w:rsidR="00B655FC" w:rsidRPr="00B655FC">
        <w:rPr>
          <w:rFonts w:ascii="Garamond" w:hAnsi="Garamond" w:cs="Times New Roman"/>
          <w:color w:val="auto"/>
        </w:rPr>
        <w:t>, LTE, Bluetooth</w:t>
      </w:r>
    </w:p>
    <w:p w:rsidR="00B655FC" w:rsidRPr="00B655FC" w:rsidRDefault="00B655FC" w:rsidP="00B655FC">
      <w:pPr>
        <w:pStyle w:val="Akapitzlist"/>
        <w:numPr>
          <w:ilvl w:val="0"/>
          <w:numId w:val="30"/>
        </w:numPr>
        <w:spacing w:line="276" w:lineRule="auto"/>
        <w:ind w:left="851"/>
        <w:jc w:val="both"/>
        <w:rPr>
          <w:rFonts w:ascii="Garamond" w:hAnsi="Garamond" w:cs="Times New Roman"/>
          <w:color w:val="auto"/>
        </w:rPr>
      </w:pPr>
      <w:r w:rsidRPr="00B655FC">
        <w:rPr>
          <w:rFonts w:ascii="Garamond" w:hAnsi="Garamond" w:cs="Times New Roman"/>
          <w:color w:val="auto"/>
        </w:rPr>
        <w:t>Stopniem ochrony IP69k</w:t>
      </w:r>
    </w:p>
    <w:p w:rsidR="00D52EB2" w:rsidRPr="00D52EB2" w:rsidRDefault="00D52EB2" w:rsidP="00D52EB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D52EB2">
        <w:rPr>
          <w:rFonts w:asciiTheme="minorHAnsi" w:hAnsiTheme="minorHAnsi" w:cstheme="minorHAnsi"/>
          <w:color w:val="auto"/>
        </w:rPr>
        <w:t>optyczna głowica do konfiguracji i odczytu zaprogramowanych parametrów modułu radiowego,</w:t>
      </w:r>
    </w:p>
    <w:p w:rsidR="00D52EB2" w:rsidRPr="00D52EB2" w:rsidRDefault="00D52EB2" w:rsidP="00D52EB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D52EB2">
        <w:rPr>
          <w:rFonts w:asciiTheme="minorHAnsi" w:hAnsiTheme="minorHAnsi" w:cstheme="minorHAnsi"/>
          <w:color w:val="auto"/>
        </w:rPr>
        <w:t>licencja na okres 10 lat (minimum 2 okresy legalizacji wodomierza) bez ukrytych opłat dodatkowych na nieograniczoną ilość wodomierzy oraz stanowisk z możliwością nadawania uprawnień dla różnych pracowników,</w:t>
      </w:r>
    </w:p>
    <w:p w:rsidR="00D52EB2" w:rsidRPr="00D52EB2" w:rsidRDefault="00D52EB2" w:rsidP="00D52EB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D52EB2">
        <w:rPr>
          <w:rFonts w:asciiTheme="minorHAnsi" w:hAnsiTheme="minorHAnsi" w:cstheme="minorHAnsi"/>
          <w:color w:val="auto"/>
        </w:rPr>
        <w:t>jedno oprogramowanie do odczytu i konfiguracji modułów radiowych,</w:t>
      </w:r>
    </w:p>
    <w:p w:rsidR="00D52EB2" w:rsidRPr="00D52EB2" w:rsidRDefault="00D52EB2" w:rsidP="00D52EB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D52EB2">
        <w:rPr>
          <w:rFonts w:asciiTheme="minorHAnsi" w:hAnsiTheme="minorHAnsi" w:cstheme="minorHAnsi"/>
          <w:color w:val="auto"/>
        </w:rPr>
        <w:t>oprogramowanie mobilne udostępnione online,</w:t>
      </w:r>
    </w:p>
    <w:p w:rsidR="00D52EB2" w:rsidRPr="00D52EB2" w:rsidRDefault="00D52EB2" w:rsidP="00D52EB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D52EB2">
        <w:rPr>
          <w:rFonts w:asciiTheme="minorHAnsi" w:hAnsiTheme="minorHAnsi" w:cstheme="minorHAnsi"/>
          <w:color w:val="auto"/>
        </w:rPr>
        <w:t>dostęp do oprogramowania odczytującego zabezpieczony hasłem,</w:t>
      </w:r>
    </w:p>
    <w:p w:rsidR="00D52EB2" w:rsidRPr="00D52EB2" w:rsidRDefault="00D52EB2" w:rsidP="00D52EB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D52EB2">
        <w:rPr>
          <w:rFonts w:asciiTheme="minorHAnsi" w:hAnsiTheme="minorHAnsi" w:cstheme="minorHAnsi"/>
          <w:color w:val="auto"/>
        </w:rPr>
        <w:t>dostęp do oprogramowania za pomocą portalu WEB,</w:t>
      </w:r>
    </w:p>
    <w:p w:rsidR="00D52EB2" w:rsidRPr="00D52EB2" w:rsidRDefault="00D52EB2" w:rsidP="00D52EB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D52EB2">
        <w:rPr>
          <w:rFonts w:asciiTheme="minorHAnsi" w:hAnsiTheme="minorHAnsi" w:cstheme="minorHAnsi"/>
          <w:color w:val="auto"/>
        </w:rPr>
        <w:t xml:space="preserve">oprogramowanie w języku polskim, </w:t>
      </w:r>
    </w:p>
    <w:p w:rsidR="00D52EB2" w:rsidRPr="00D52EB2" w:rsidRDefault="00D52EB2" w:rsidP="00D52EB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D52EB2">
        <w:rPr>
          <w:rFonts w:asciiTheme="minorHAnsi" w:hAnsiTheme="minorHAnsi" w:cstheme="minorHAnsi"/>
          <w:color w:val="auto"/>
        </w:rPr>
        <w:t>możliwość importu i eksportu plików w formacie .</w:t>
      </w:r>
      <w:proofErr w:type="spellStart"/>
      <w:r w:rsidRPr="00D52EB2">
        <w:rPr>
          <w:rFonts w:asciiTheme="minorHAnsi" w:hAnsiTheme="minorHAnsi" w:cstheme="minorHAnsi"/>
          <w:color w:val="auto"/>
        </w:rPr>
        <w:t>csv</w:t>
      </w:r>
      <w:proofErr w:type="spellEnd"/>
      <w:r w:rsidRPr="00D52EB2">
        <w:rPr>
          <w:rFonts w:asciiTheme="minorHAnsi" w:hAnsiTheme="minorHAnsi" w:cstheme="minorHAnsi"/>
          <w:color w:val="auto"/>
        </w:rPr>
        <w:t>; .</w:t>
      </w:r>
      <w:proofErr w:type="spellStart"/>
      <w:r w:rsidRPr="00D52EB2">
        <w:rPr>
          <w:rFonts w:asciiTheme="minorHAnsi" w:hAnsiTheme="minorHAnsi" w:cstheme="minorHAnsi"/>
          <w:color w:val="auto"/>
        </w:rPr>
        <w:t>xml</w:t>
      </w:r>
      <w:proofErr w:type="spellEnd"/>
      <w:r w:rsidRPr="00D52EB2">
        <w:rPr>
          <w:rFonts w:asciiTheme="minorHAnsi" w:hAnsiTheme="minorHAnsi" w:cstheme="minorHAnsi"/>
          <w:color w:val="auto"/>
        </w:rPr>
        <w:t>; .txt,</w:t>
      </w:r>
    </w:p>
    <w:p w:rsidR="00D52EB2" w:rsidRPr="00D52EB2" w:rsidRDefault="00D52EB2" w:rsidP="00D52EB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b/>
          <w:color w:val="auto"/>
        </w:rPr>
      </w:pPr>
      <w:r w:rsidRPr="00D52EB2">
        <w:rPr>
          <w:rFonts w:asciiTheme="minorHAnsi" w:hAnsiTheme="minorHAnsi" w:cstheme="minorHAnsi"/>
          <w:b/>
          <w:color w:val="auto"/>
        </w:rPr>
        <w:t>konieczność integracji z systemem rozliczeniowo – księgowym Zamawiającego (TYTAN SQL) w układzie wymiany plików,</w:t>
      </w:r>
    </w:p>
    <w:p w:rsidR="00D52EB2" w:rsidRPr="00D52EB2" w:rsidRDefault="00D52EB2" w:rsidP="00D52EB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D52EB2">
        <w:rPr>
          <w:rFonts w:asciiTheme="minorHAnsi" w:hAnsiTheme="minorHAnsi" w:cstheme="minorHAnsi"/>
          <w:color w:val="auto"/>
        </w:rPr>
        <w:t>informacja o odczytanych i nieodczytanych licznikach,</w:t>
      </w:r>
    </w:p>
    <w:p w:rsidR="00D52EB2" w:rsidRPr="00D52EB2" w:rsidRDefault="00D52EB2" w:rsidP="00D52EB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D52EB2">
        <w:rPr>
          <w:rFonts w:asciiTheme="minorHAnsi" w:hAnsiTheme="minorHAnsi" w:cstheme="minorHAnsi"/>
          <w:color w:val="auto"/>
        </w:rPr>
        <w:t>możliwość kreowania wzoru eksportu plików,</w:t>
      </w:r>
    </w:p>
    <w:p w:rsidR="00D52EB2" w:rsidRPr="00D52EB2" w:rsidRDefault="00D52EB2" w:rsidP="00D52EB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D52EB2">
        <w:rPr>
          <w:rFonts w:asciiTheme="minorHAnsi" w:hAnsiTheme="minorHAnsi" w:cstheme="minorHAnsi"/>
          <w:color w:val="auto"/>
        </w:rPr>
        <w:t>archiwizacja pomiarów z okresu 10 lat,</w:t>
      </w:r>
    </w:p>
    <w:p w:rsidR="00D52EB2" w:rsidRPr="00D52EB2" w:rsidRDefault="00D52EB2" w:rsidP="00D52EB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D52EB2">
        <w:rPr>
          <w:rFonts w:asciiTheme="minorHAnsi" w:hAnsiTheme="minorHAnsi" w:cstheme="minorHAnsi"/>
          <w:color w:val="auto"/>
        </w:rPr>
        <w:t>możliwość odczytu za pomocą interaktywnej mapy zapewniająca:</w:t>
      </w:r>
    </w:p>
    <w:p w:rsidR="00D52EB2" w:rsidRPr="00D52EB2" w:rsidRDefault="00D52EB2" w:rsidP="00D52EB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D52EB2">
        <w:rPr>
          <w:rFonts w:asciiTheme="minorHAnsi" w:hAnsiTheme="minorHAnsi" w:cstheme="minorHAnsi"/>
          <w:color w:val="auto"/>
        </w:rPr>
        <w:t>dodawania liczników do systemu poprzez interaktywną mapę odczytową z uwzględnieniem współrzędnych GPS </w:t>
      </w:r>
    </w:p>
    <w:p w:rsidR="00D52EB2" w:rsidRPr="00D52EB2" w:rsidRDefault="00D52EB2" w:rsidP="00D52EB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D52EB2">
        <w:rPr>
          <w:rFonts w:asciiTheme="minorHAnsi" w:hAnsiTheme="minorHAnsi" w:cstheme="minorHAnsi"/>
          <w:color w:val="auto"/>
        </w:rPr>
        <w:t>możliwość skanowania kodów kreskowych </w:t>
      </w:r>
    </w:p>
    <w:p w:rsidR="00D52EB2" w:rsidRPr="00D52EB2" w:rsidRDefault="00D52EB2" w:rsidP="00D52EB2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auto"/>
        </w:rPr>
      </w:pPr>
      <w:r w:rsidRPr="00D52EB2">
        <w:rPr>
          <w:rFonts w:asciiTheme="minorHAnsi" w:hAnsiTheme="minorHAnsi" w:cstheme="minorHAnsi"/>
          <w:color w:val="auto"/>
        </w:rPr>
        <w:lastRenderedPageBreak/>
        <w:t>możliwość zarządzania warstwami mapy takimi jak: </w:t>
      </w:r>
    </w:p>
    <w:p w:rsidR="00C14CE3" w:rsidRPr="00C14CE3" w:rsidRDefault="00C14CE3" w:rsidP="00C14CE3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Garamond" w:hAnsi="Garamond" w:cs="Times New Roman"/>
          <w:color w:val="auto"/>
        </w:rPr>
      </w:pPr>
      <w:r w:rsidRPr="00C14CE3">
        <w:rPr>
          <w:rFonts w:ascii="Garamond" w:hAnsi="Garamond" w:cs="Times New Roman"/>
          <w:color w:val="auto"/>
        </w:rPr>
        <w:t>prezentowanie urządzeń z alarmami </w:t>
      </w:r>
    </w:p>
    <w:p w:rsidR="00C14CE3" w:rsidRPr="00C14CE3" w:rsidRDefault="00C14CE3" w:rsidP="00C14CE3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Garamond" w:hAnsi="Garamond" w:cs="Times New Roman"/>
          <w:color w:val="auto"/>
        </w:rPr>
      </w:pPr>
      <w:r w:rsidRPr="00C14CE3">
        <w:rPr>
          <w:rFonts w:ascii="Garamond" w:hAnsi="Garamond" w:cs="Times New Roman"/>
          <w:color w:val="auto"/>
        </w:rPr>
        <w:t>prezentowanie urządzeń odczytanych i nieodczytanych </w:t>
      </w:r>
    </w:p>
    <w:p w:rsidR="00C14CE3" w:rsidRPr="001F73BB" w:rsidRDefault="00C14CE3" w:rsidP="00C14CE3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Garamond" w:hAnsi="Garamond" w:cs="Times New Roman"/>
          <w:color w:val="auto"/>
        </w:rPr>
      </w:pPr>
      <w:r w:rsidRPr="001F73BB">
        <w:rPr>
          <w:rFonts w:ascii="Garamond" w:hAnsi="Garamond" w:cs="Times New Roman"/>
          <w:color w:val="auto"/>
        </w:rPr>
        <w:t>prezentacja statusu odczytywanych liczników w sposób graficzny  </w:t>
      </w:r>
    </w:p>
    <w:p w:rsidR="00C14CE3" w:rsidRPr="001F73BB" w:rsidRDefault="00C14CE3" w:rsidP="00C14CE3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Garamond" w:hAnsi="Garamond" w:cs="Times New Roman"/>
          <w:color w:val="auto"/>
        </w:rPr>
      </w:pPr>
      <w:r w:rsidRPr="001F73BB">
        <w:rPr>
          <w:rFonts w:ascii="Garamond" w:hAnsi="Garamond" w:cs="Times New Roman"/>
          <w:color w:val="auto"/>
        </w:rPr>
        <w:t>prezentowanie położenia odczytującego na podstawie współrzędnych GPS </w:t>
      </w:r>
    </w:p>
    <w:p w:rsidR="00C14CE3" w:rsidRPr="001F73BB" w:rsidRDefault="00C14CE3" w:rsidP="00C14CE3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Garamond" w:hAnsi="Garamond" w:cs="Times New Roman"/>
          <w:color w:val="auto"/>
        </w:rPr>
      </w:pPr>
      <w:r w:rsidRPr="001F73BB">
        <w:rPr>
          <w:rFonts w:ascii="Garamond" w:hAnsi="Garamond" w:cs="Times New Roman"/>
          <w:color w:val="auto"/>
        </w:rPr>
        <w:t>możliwość zmiany lokalizacji punktu odczytowego przez inkasenta</w:t>
      </w:r>
      <w:r>
        <w:rPr>
          <w:rFonts w:ascii="Garamond" w:hAnsi="Garamond" w:cs="Times New Roman"/>
          <w:color w:val="auto"/>
        </w:rPr>
        <w:t xml:space="preserve"> w terenie.</w:t>
      </w:r>
    </w:p>
    <w:p w:rsidR="00B655FC" w:rsidRPr="00B655FC" w:rsidRDefault="00B655FC" w:rsidP="00D52EB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:rsidR="001F3534" w:rsidRDefault="00240705" w:rsidP="00EA037D">
      <w:pPr>
        <w:pStyle w:val="Nagwek50"/>
        <w:keepNext/>
        <w:keepLines/>
        <w:numPr>
          <w:ilvl w:val="1"/>
          <w:numId w:val="2"/>
        </w:numPr>
        <w:tabs>
          <w:tab w:val="left" w:pos="709"/>
        </w:tabs>
        <w:spacing w:after="40" w:line="276" w:lineRule="auto"/>
        <w:jc w:val="both"/>
      </w:pPr>
      <w:bookmarkStart w:id="9" w:name="bookmark29"/>
      <w:r>
        <w:rPr>
          <w:rStyle w:val="Nagwek5"/>
          <w:b/>
          <w:bCs/>
        </w:rPr>
        <w:t xml:space="preserve">Wymagane </w:t>
      </w:r>
      <w:r w:rsidR="00C14CE3">
        <w:rPr>
          <w:rStyle w:val="Nagwek5"/>
          <w:b/>
          <w:bCs/>
        </w:rPr>
        <w:t>ogólne dla systemu</w:t>
      </w:r>
      <w:r>
        <w:rPr>
          <w:rStyle w:val="Nagwek5"/>
          <w:b/>
          <w:bCs/>
        </w:rPr>
        <w:t>.</w:t>
      </w:r>
      <w:bookmarkEnd w:id="9"/>
    </w:p>
    <w:p w:rsidR="00C14CE3" w:rsidRPr="00C14CE3" w:rsidRDefault="00C14CE3" w:rsidP="00C14CE3">
      <w:pPr>
        <w:pStyle w:val="Akapitzlist"/>
        <w:numPr>
          <w:ilvl w:val="0"/>
          <w:numId w:val="35"/>
        </w:numPr>
        <w:spacing w:line="276" w:lineRule="auto"/>
        <w:ind w:left="567"/>
        <w:jc w:val="both"/>
        <w:rPr>
          <w:rFonts w:ascii="Garamond" w:hAnsi="Garamond" w:cs="Times New Roman"/>
          <w:color w:val="auto"/>
        </w:rPr>
      </w:pPr>
      <w:r w:rsidRPr="00C14CE3">
        <w:rPr>
          <w:rFonts w:ascii="Garamond" w:hAnsi="Garamond" w:cs="Times New Roman"/>
          <w:color w:val="auto"/>
        </w:rPr>
        <w:t>Wymagana licencja dla minimum 5 kont użytkowników, na okres 10 lat na nieograniczoną ilość urządzeń, bez ukrytych opłat dodatkowych, bez abonamentu, z możliwością pobierania bezpłatnych aktualizacji w czasie jej trwania.</w:t>
      </w:r>
    </w:p>
    <w:p w:rsidR="00C14CE3" w:rsidRPr="00C14CE3" w:rsidRDefault="00C14CE3" w:rsidP="00C14CE3">
      <w:pPr>
        <w:pStyle w:val="Akapitzlist"/>
        <w:numPr>
          <w:ilvl w:val="0"/>
          <w:numId w:val="35"/>
        </w:numPr>
        <w:spacing w:line="276" w:lineRule="auto"/>
        <w:ind w:left="567"/>
        <w:jc w:val="both"/>
        <w:rPr>
          <w:rFonts w:ascii="Garamond" w:hAnsi="Garamond" w:cs="Times New Roman"/>
          <w:color w:val="auto"/>
        </w:rPr>
      </w:pPr>
      <w:r w:rsidRPr="00C14CE3">
        <w:rPr>
          <w:rFonts w:ascii="Garamond" w:hAnsi="Garamond" w:cs="Times New Roman"/>
          <w:color w:val="auto"/>
        </w:rPr>
        <w:t>Wszystkie wodomierze i moduły radiowe powinny posiadać indywidualny numer urządzenia przedstawiony jako kod kreskowy w postaci naklejki umieszczonej na urządzeniach. Zamawiający wymaga dostarczania kompletów wodomierz i moduł radiowy z konfiguracją dobraną indywidualnie pod potrzeby Zamawiającego ustaloną po zawarciu umowy, a przed pierwszą dostawą towaru.</w:t>
      </w:r>
    </w:p>
    <w:p w:rsidR="00C14CE3" w:rsidRPr="00C14CE3" w:rsidRDefault="00C14CE3" w:rsidP="00C14CE3">
      <w:pPr>
        <w:pStyle w:val="Akapitzlist"/>
        <w:numPr>
          <w:ilvl w:val="0"/>
          <w:numId w:val="35"/>
        </w:numPr>
        <w:spacing w:line="276" w:lineRule="auto"/>
        <w:ind w:left="567"/>
        <w:jc w:val="both"/>
        <w:rPr>
          <w:rFonts w:ascii="Garamond" w:hAnsi="Garamond" w:cs="Times New Roman"/>
          <w:color w:val="auto"/>
        </w:rPr>
      </w:pPr>
      <w:r w:rsidRPr="00C14CE3">
        <w:rPr>
          <w:rFonts w:ascii="Garamond" w:hAnsi="Garamond" w:cs="Times New Roman"/>
          <w:b/>
          <w:color w:val="auto"/>
        </w:rPr>
        <w:t xml:space="preserve">Wszystkie wodomierze i moduły radiowe muszą być w pełni kompatybilne z posiadanym przez Zamawiającego systemem radiowego odczytu wodomierzy </w:t>
      </w:r>
      <w:proofErr w:type="spellStart"/>
      <w:r w:rsidRPr="00C14CE3">
        <w:rPr>
          <w:rFonts w:ascii="Garamond" w:hAnsi="Garamond" w:cs="Times New Roman"/>
          <w:b/>
          <w:color w:val="auto"/>
        </w:rPr>
        <w:t>LibraRS</w:t>
      </w:r>
      <w:proofErr w:type="spellEnd"/>
      <w:r w:rsidRPr="00C14CE3">
        <w:rPr>
          <w:rFonts w:ascii="Garamond" w:hAnsi="Garamond" w:cs="Times New Roman"/>
          <w:b/>
          <w:color w:val="auto"/>
        </w:rPr>
        <w:t xml:space="preserve"> </w:t>
      </w:r>
      <w:r w:rsidRPr="00C14CE3">
        <w:rPr>
          <w:rFonts w:ascii="Garamond" w:hAnsi="Garamond" w:cs="Times New Roman"/>
          <w:color w:val="auto"/>
        </w:rPr>
        <w:t>.</w:t>
      </w:r>
    </w:p>
    <w:p w:rsidR="00C14CE3" w:rsidRDefault="00C14CE3" w:rsidP="00C14CE3">
      <w:pPr>
        <w:pStyle w:val="Teksttreci0"/>
        <w:tabs>
          <w:tab w:val="left" w:pos="851"/>
        </w:tabs>
        <w:spacing w:after="40" w:line="276" w:lineRule="auto"/>
        <w:ind w:left="851"/>
        <w:jc w:val="both"/>
        <w:rPr>
          <w:rStyle w:val="Teksttreci"/>
        </w:rPr>
      </w:pPr>
    </w:p>
    <w:p w:rsidR="001F3534" w:rsidRDefault="00240705" w:rsidP="00BC55B1">
      <w:pPr>
        <w:pStyle w:val="Nagwek40"/>
        <w:keepNext/>
        <w:keepLines/>
        <w:numPr>
          <w:ilvl w:val="0"/>
          <w:numId w:val="2"/>
        </w:numPr>
        <w:tabs>
          <w:tab w:val="left" w:pos="362"/>
        </w:tabs>
        <w:spacing w:after="40" w:line="276" w:lineRule="auto"/>
        <w:jc w:val="both"/>
      </w:pPr>
      <w:bookmarkStart w:id="10" w:name="bookmark31"/>
      <w:r>
        <w:rPr>
          <w:rStyle w:val="Nagwek4"/>
          <w:b/>
          <w:bCs/>
        </w:rPr>
        <w:t>SPRZĘT</w:t>
      </w:r>
      <w:bookmarkEnd w:id="10"/>
    </w:p>
    <w:p w:rsidR="00C32E8A" w:rsidRPr="00C32E8A" w:rsidRDefault="00C32E8A" w:rsidP="00C32E8A">
      <w:pPr>
        <w:pStyle w:val="Teksttreci0"/>
        <w:spacing w:after="40" w:line="276" w:lineRule="auto"/>
        <w:jc w:val="both"/>
        <w:rPr>
          <w:rStyle w:val="Teksttreci"/>
        </w:rPr>
      </w:pPr>
      <w:r w:rsidRPr="00C32E8A">
        <w:rPr>
          <w:rStyle w:val="Teksttreci"/>
        </w:rPr>
        <w:t>Wykonawca jest zobowiązany do używania jedynie takiego sprzętu, który nie spowoduje niekorzystnego wpływu na jakość wykonywanych robót. Liczba i wydajność sprzętu ma gwarantować przeprowadzenie robót, zgodnie z zasadami określonymi w dokumentacji projektowej, STWIORB w terminie przewidzianym w Umowie. Sprzęt będący własnością Wykonawcy lub wynajęty do wykonania robót ma być utrzymywany w dobrym stanie i gotowości do pracy. Będzie on zgodny z normami ochrony środowiska i przepisami dotyczącymi jego użytkowania. Wykonawca dostarczy Zamawiającemu kopie dokumentów potwierdzających dopuszczenie sprzętu do użytkowania, tam gdzie jest to wymagane przepisami.</w:t>
      </w:r>
    </w:p>
    <w:p w:rsidR="001F3534" w:rsidRDefault="00C32E8A" w:rsidP="00C32E8A">
      <w:pPr>
        <w:pStyle w:val="Teksttreci0"/>
        <w:spacing w:after="40" w:line="276" w:lineRule="auto"/>
        <w:jc w:val="both"/>
      </w:pPr>
      <w:r w:rsidRPr="00C32E8A">
        <w:rPr>
          <w:rStyle w:val="Teksttreci"/>
        </w:rPr>
        <w:t>Jakikolwiek sprzęt, maszyny, urządzenia i narzędzia nie gwarantujące zachowania warunków Umowy, zostaną przez Zamawiającego zdyskwalifikowane i niedopuszczone do robót.</w:t>
      </w:r>
    </w:p>
    <w:p w:rsidR="001F3534" w:rsidRDefault="00240705" w:rsidP="00BC55B1">
      <w:pPr>
        <w:pStyle w:val="Nagwek40"/>
        <w:keepNext/>
        <w:keepLines/>
        <w:numPr>
          <w:ilvl w:val="0"/>
          <w:numId w:val="2"/>
        </w:numPr>
        <w:tabs>
          <w:tab w:val="left" w:pos="372"/>
        </w:tabs>
        <w:spacing w:after="40" w:line="276" w:lineRule="auto"/>
        <w:jc w:val="both"/>
      </w:pPr>
      <w:bookmarkStart w:id="11" w:name="bookmark33"/>
      <w:r>
        <w:rPr>
          <w:rStyle w:val="Nagwek4"/>
          <w:b/>
          <w:bCs/>
        </w:rPr>
        <w:t>TRANSPORT</w:t>
      </w:r>
      <w:bookmarkEnd w:id="11"/>
    </w:p>
    <w:p w:rsidR="00C32E8A" w:rsidRPr="004355AF" w:rsidRDefault="00C32E8A" w:rsidP="00C32E8A">
      <w:pPr>
        <w:pStyle w:val="Teksttreci0"/>
        <w:spacing w:after="40" w:line="276" w:lineRule="auto"/>
        <w:jc w:val="both"/>
        <w:rPr>
          <w:rStyle w:val="Teksttreci"/>
        </w:rPr>
      </w:pPr>
      <w:r>
        <w:rPr>
          <w:rStyle w:val="Teksttreci"/>
        </w:rPr>
        <w:t xml:space="preserve">Materiały mogą być przewożone dowolnymi środkami transportu zabezpieczone przed możliwością przesuwania się podczas transportu. </w:t>
      </w:r>
      <w:r w:rsidRPr="004355AF">
        <w:rPr>
          <w:rStyle w:val="Teksttreci"/>
        </w:rPr>
        <w:t>Wykonawca jest zobowiązany do stosowania jedynie takich środków transportu, które nie wpłyną niekorzystnie na</w:t>
      </w:r>
      <w:r>
        <w:rPr>
          <w:rStyle w:val="Teksttreci"/>
        </w:rPr>
        <w:t xml:space="preserve"> </w:t>
      </w:r>
      <w:r w:rsidRPr="004355AF">
        <w:rPr>
          <w:rStyle w:val="Teksttreci"/>
        </w:rPr>
        <w:t>jakość wykonywanych robót i właściwości przewożonych materiałów. Liczba środków transportu powinna</w:t>
      </w:r>
      <w:r>
        <w:rPr>
          <w:rStyle w:val="Teksttreci"/>
        </w:rPr>
        <w:t xml:space="preserve"> </w:t>
      </w:r>
      <w:r w:rsidRPr="004355AF">
        <w:rPr>
          <w:rStyle w:val="Teksttreci"/>
        </w:rPr>
        <w:t>zapewniać prowadzenie robót zgodnie z zasadami określonymi w dokumentacji projektowej i S</w:t>
      </w:r>
      <w:r>
        <w:rPr>
          <w:rStyle w:val="Teksttreci"/>
        </w:rPr>
        <w:t>TWIORB</w:t>
      </w:r>
      <w:r w:rsidRPr="004355AF">
        <w:rPr>
          <w:rStyle w:val="Teksttreci"/>
        </w:rPr>
        <w:t xml:space="preserve"> w terminie przewidzianym w umowie.</w:t>
      </w:r>
    </w:p>
    <w:p w:rsidR="00C32E8A" w:rsidRPr="004355AF" w:rsidRDefault="00C32E8A" w:rsidP="00C32E8A">
      <w:pPr>
        <w:pStyle w:val="Teksttreci0"/>
        <w:spacing w:after="40" w:line="276" w:lineRule="auto"/>
        <w:jc w:val="both"/>
        <w:rPr>
          <w:rStyle w:val="Teksttreci"/>
        </w:rPr>
      </w:pPr>
      <w:r w:rsidRPr="004355AF">
        <w:rPr>
          <w:rStyle w:val="Teksttreci"/>
        </w:rPr>
        <w:t>Przy ruchu po drogach publicznych pojazdy powinny spełniać wymagania dotyczące przepisów ruchu</w:t>
      </w:r>
      <w:r>
        <w:rPr>
          <w:rStyle w:val="Teksttreci"/>
        </w:rPr>
        <w:t xml:space="preserve"> </w:t>
      </w:r>
      <w:r w:rsidRPr="004355AF">
        <w:rPr>
          <w:rStyle w:val="Teksttreci"/>
        </w:rPr>
        <w:t xml:space="preserve">drogowego w odniesieniu do dopuszczalnych obciążeń na osie i innych </w:t>
      </w:r>
      <w:r w:rsidRPr="004355AF">
        <w:rPr>
          <w:rStyle w:val="Teksttreci"/>
        </w:rPr>
        <w:lastRenderedPageBreak/>
        <w:t>parametrów technicznych.</w:t>
      </w:r>
    </w:p>
    <w:p w:rsidR="00F57C66" w:rsidRDefault="00C32E8A" w:rsidP="00F57C66">
      <w:pPr>
        <w:pStyle w:val="Teksttreci0"/>
        <w:spacing w:after="40" w:line="276" w:lineRule="auto"/>
        <w:jc w:val="both"/>
        <w:rPr>
          <w:rStyle w:val="Teksttreci"/>
        </w:rPr>
      </w:pPr>
      <w:r w:rsidRPr="004355AF">
        <w:rPr>
          <w:rStyle w:val="Teksttreci"/>
        </w:rPr>
        <w:t>Wykonawca będzie usuwać na bieżąco, na własny koszt, wszelkie zanieczyszczenia spowodowane jego pojazdami</w:t>
      </w:r>
      <w:r>
        <w:rPr>
          <w:rStyle w:val="Teksttreci"/>
        </w:rPr>
        <w:t xml:space="preserve"> </w:t>
      </w:r>
      <w:r w:rsidRPr="004355AF">
        <w:rPr>
          <w:rStyle w:val="Teksttreci"/>
        </w:rPr>
        <w:t>na drogach publicznych i innych oraz dojazdach do terenu budowy.</w:t>
      </w:r>
      <w:bookmarkStart w:id="12" w:name="bookmark35"/>
    </w:p>
    <w:p w:rsidR="00B42CFD" w:rsidRPr="00F57C66" w:rsidRDefault="00B42CFD" w:rsidP="00F57C66">
      <w:pPr>
        <w:pStyle w:val="Teksttreci0"/>
        <w:numPr>
          <w:ilvl w:val="0"/>
          <w:numId w:val="2"/>
        </w:numPr>
        <w:spacing w:after="40" w:line="276" w:lineRule="auto"/>
        <w:jc w:val="both"/>
      </w:pPr>
      <w:r w:rsidRPr="00B42CFD">
        <w:rPr>
          <w:b/>
          <w:bCs/>
          <w:sz w:val="28"/>
          <w:szCs w:val="28"/>
        </w:rPr>
        <w:t>WYKONANIE ROBÓT</w:t>
      </w:r>
      <w:bookmarkEnd w:id="12"/>
    </w:p>
    <w:p w:rsidR="00F57C66" w:rsidRPr="00F57C66" w:rsidRDefault="00F57C66" w:rsidP="00F57C66">
      <w:pPr>
        <w:pStyle w:val="Teksttreci0"/>
        <w:numPr>
          <w:ilvl w:val="1"/>
          <w:numId w:val="2"/>
        </w:numPr>
        <w:spacing w:after="40" w:line="276" w:lineRule="auto"/>
        <w:jc w:val="both"/>
        <w:rPr>
          <w:b/>
          <w:sz w:val="26"/>
          <w:szCs w:val="26"/>
        </w:rPr>
      </w:pPr>
      <w:r w:rsidRPr="00F57C66">
        <w:rPr>
          <w:b/>
          <w:sz w:val="26"/>
          <w:szCs w:val="26"/>
        </w:rPr>
        <w:t>Ogólne zasady wykonania robót</w:t>
      </w:r>
    </w:p>
    <w:p w:rsidR="00F57C66" w:rsidRDefault="00F57C66" w:rsidP="00F57C66">
      <w:pPr>
        <w:pStyle w:val="Teksttreci0"/>
        <w:spacing w:after="40" w:line="276" w:lineRule="auto"/>
        <w:jc w:val="both"/>
      </w:pPr>
      <w:r>
        <w:t>Wykonawca robót jest odpowiedzialny za jakość ich wykonania oraz ich zgodność z wytycznymi zawartymi w specyfikacją techniczną (STWIORB), oraz przepisami prawa budowlanego i sztuką budowlaną.</w:t>
      </w:r>
    </w:p>
    <w:p w:rsidR="00F57C66" w:rsidRPr="00F57C66" w:rsidRDefault="00F57C66" w:rsidP="00F57C66">
      <w:pPr>
        <w:pStyle w:val="Teksttreci0"/>
        <w:spacing w:after="40" w:line="276" w:lineRule="auto"/>
        <w:jc w:val="both"/>
        <w:rPr>
          <w:b/>
          <w:sz w:val="26"/>
          <w:szCs w:val="26"/>
        </w:rPr>
      </w:pPr>
      <w:r w:rsidRPr="00F57C66">
        <w:rPr>
          <w:b/>
          <w:sz w:val="26"/>
          <w:szCs w:val="26"/>
        </w:rPr>
        <w:t>5.2.</w:t>
      </w:r>
      <w:r w:rsidRPr="00F57C66">
        <w:rPr>
          <w:b/>
          <w:sz w:val="26"/>
          <w:szCs w:val="26"/>
        </w:rPr>
        <w:tab/>
        <w:t>Zakres robót</w:t>
      </w:r>
    </w:p>
    <w:p w:rsidR="00F57C66" w:rsidRDefault="00F57C66" w:rsidP="00F57C66">
      <w:pPr>
        <w:pStyle w:val="Teksttreci0"/>
        <w:spacing w:after="40" w:line="276" w:lineRule="auto"/>
        <w:jc w:val="both"/>
      </w:pPr>
      <w:r>
        <w:t xml:space="preserve">Wykonawca powinien zapewnić całość robocizny, materiałów, sprzętu, narzędzi, transportu i dostaw, niezbędnych do wykonania robót objętych umową, zgodnie z jej warunkami, STWIORB. Przed ostatecznym odbiorem robót Wykonawca uporządkuje miejsce prowadzenia prac montażowych. </w:t>
      </w:r>
    </w:p>
    <w:p w:rsidR="00F57C66" w:rsidRPr="00B911CD" w:rsidRDefault="00F57C66" w:rsidP="00F57C66">
      <w:pPr>
        <w:pStyle w:val="Teksttreci0"/>
        <w:spacing w:after="40" w:line="276" w:lineRule="auto"/>
        <w:jc w:val="both"/>
        <w:rPr>
          <w:b/>
          <w:sz w:val="26"/>
          <w:szCs w:val="26"/>
        </w:rPr>
      </w:pPr>
      <w:r w:rsidRPr="00B911CD">
        <w:rPr>
          <w:b/>
          <w:sz w:val="26"/>
          <w:szCs w:val="26"/>
        </w:rPr>
        <w:t>5.3.</w:t>
      </w:r>
      <w:r w:rsidRPr="00B911CD">
        <w:rPr>
          <w:b/>
          <w:sz w:val="26"/>
          <w:szCs w:val="26"/>
        </w:rPr>
        <w:tab/>
        <w:t>Ochrona i utrzymanie robót</w:t>
      </w:r>
    </w:p>
    <w:p w:rsidR="00F57C66" w:rsidRDefault="00F57C66" w:rsidP="00F57C66">
      <w:pPr>
        <w:pStyle w:val="Teksttreci0"/>
        <w:spacing w:after="40" w:line="276" w:lineRule="auto"/>
        <w:jc w:val="both"/>
      </w:pPr>
      <w:r>
        <w:t>Podczas realizacji robót Wykonawca jest odpowiedzialny za ochronę robót oraz mienia w miejscu montażu.</w:t>
      </w:r>
    </w:p>
    <w:p w:rsidR="00F57C66" w:rsidRDefault="00F57C66" w:rsidP="00F57C66">
      <w:pPr>
        <w:pStyle w:val="Teksttreci0"/>
        <w:spacing w:after="40" w:line="276" w:lineRule="auto"/>
        <w:jc w:val="both"/>
      </w:pPr>
      <w:r>
        <w:t>Wykonawca będzie utrzymywać roboty do czasu końcowego odbioru. Utrzymanie powinno być prowadzone w taki sposób, aby obiekt lub jego elementy były w zadowalającym stanie, przez cały czas, do momentu odbioru końcowego.</w:t>
      </w:r>
    </w:p>
    <w:p w:rsidR="00B911CD" w:rsidRPr="00F57C66" w:rsidRDefault="00B911CD" w:rsidP="00B911CD">
      <w:pPr>
        <w:pStyle w:val="Teksttreci0"/>
        <w:numPr>
          <w:ilvl w:val="0"/>
          <w:numId w:val="2"/>
        </w:numPr>
        <w:spacing w:after="40" w:line="276" w:lineRule="auto"/>
        <w:jc w:val="both"/>
      </w:pPr>
      <w:r w:rsidRPr="00B42CFD">
        <w:rPr>
          <w:b/>
          <w:bCs/>
          <w:sz w:val="28"/>
          <w:szCs w:val="28"/>
        </w:rPr>
        <w:t>WYKONANIE ROBÓT</w:t>
      </w:r>
    </w:p>
    <w:p w:rsidR="00B911CD" w:rsidRPr="00B42CFD" w:rsidRDefault="00B911CD" w:rsidP="00B911CD">
      <w:pPr>
        <w:keepNext/>
        <w:keepLines/>
        <w:tabs>
          <w:tab w:val="left" w:pos="362"/>
        </w:tabs>
        <w:spacing w:after="40" w:line="276" w:lineRule="auto"/>
        <w:jc w:val="both"/>
        <w:outlineLvl w:val="3"/>
        <w:rPr>
          <w:rFonts w:ascii="Calibri" w:eastAsia="Calibri" w:hAnsi="Calibri" w:cs="Calibri"/>
          <w:bCs/>
          <w:szCs w:val="28"/>
        </w:rPr>
      </w:pPr>
      <w:r w:rsidRPr="00B42CFD">
        <w:rPr>
          <w:rFonts w:ascii="Calibri" w:eastAsia="Calibri" w:hAnsi="Calibri" w:cs="Calibri"/>
          <w:bCs/>
          <w:szCs w:val="28"/>
        </w:rPr>
        <w:t>Odbiór końcowy Robót przeprowadzany jest dla całości robót budowlanych objętych zamówieniem zgodnie z zapisami Umowy.</w:t>
      </w:r>
    </w:p>
    <w:p w:rsidR="00B911CD" w:rsidRPr="00B42CFD" w:rsidRDefault="00B911CD" w:rsidP="00B911CD">
      <w:pPr>
        <w:keepNext/>
        <w:keepLines/>
        <w:tabs>
          <w:tab w:val="left" w:pos="362"/>
        </w:tabs>
        <w:spacing w:after="40" w:line="276" w:lineRule="auto"/>
        <w:jc w:val="both"/>
        <w:outlineLvl w:val="3"/>
        <w:rPr>
          <w:rFonts w:ascii="Calibri" w:eastAsia="Calibri" w:hAnsi="Calibri" w:cs="Calibri"/>
          <w:bCs/>
          <w:szCs w:val="28"/>
        </w:rPr>
      </w:pPr>
      <w:r w:rsidRPr="00B42CFD">
        <w:rPr>
          <w:rFonts w:ascii="Calibri" w:eastAsia="Calibri" w:hAnsi="Calibri" w:cs="Calibri"/>
          <w:bCs/>
          <w:szCs w:val="28"/>
        </w:rPr>
        <w:t>Odbiór końcowy Robót polega na sprawdzeniu zgodności wykonania Robót z Umową, dokumentacją projektową i STWIORB, użycia właściwych materiałów, prawidłowości wykonania i montażu oraz zgodności z normami i przepisami obowiązującymi przy realizacji robót. Odbiór polega na finalnej ocenie rzeczywistego wykonania robót w odniesieniu do ich ilości, jakości i wartości oraz zgodności z wymaganiami Umowy.</w:t>
      </w:r>
    </w:p>
    <w:p w:rsidR="00B911CD" w:rsidRPr="00B42CFD" w:rsidRDefault="00B911CD" w:rsidP="00B911CD">
      <w:pPr>
        <w:keepNext/>
        <w:keepLines/>
        <w:tabs>
          <w:tab w:val="left" w:pos="362"/>
        </w:tabs>
        <w:spacing w:after="40" w:line="276" w:lineRule="auto"/>
        <w:jc w:val="both"/>
        <w:outlineLvl w:val="3"/>
        <w:rPr>
          <w:rFonts w:ascii="Calibri" w:eastAsia="Calibri" w:hAnsi="Calibri" w:cs="Calibri"/>
          <w:bCs/>
          <w:szCs w:val="28"/>
        </w:rPr>
      </w:pPr>
      <w:r w:rsidRPr="00B42CFD">
        <w:rPr>
          <w:rFonts w:ascii="Calibri" w:eastAsia="Calibri" w:hAnsi="Calibri" w:cs="Calibri"/>
          <w:bCs/>
          <w:szCs w:val="28"/>
        </w:rPr>
        <w:t>Wykonawca pisemnie zgłosi Zamawiającemu gotowość do odbioru końcowego Robót.</w:t>
      </w:r>
    </w:p>
    <w:p w:rsidR="00B911CD" w:rsidRPr="00B42CFD" w:rsidRDefault="00B911CD" w:rsidP="00B911CD">
      <w:pPr>
        <w:keepNext/>
        <w:keepLines/>
        <w:tabs>
          <w:tab w:val="left" w:pos="362"/>
        </w:tabs>
        <w:spacing w:after="40" w:line="276" w:lineRule="auto"/>
        <w:jc w:val="both"/>
        <w:outlineLvl w:val="3"/>
        <w:rPr>
          <w:rFonts w:ascii="Calibri" w:eastAsia="Calibri" w:hAnsi="Calibri" w:cs="Calibri"/>
          <w:bCs/>
          <w:szCs w:val="28"/>
        </w:rPr>
      </w:pPr>
      <w:r w:rsidRPr="00B42CFD">
        <w:rPr>
          <w:rFonts w:ascii="Calibri" w:eastAsia="Calibri" w:hAnsi="Calibri" w:cs="Calibri"/>
          <w:bCs/>
          <w:szCs w:val="28"/>
        </w:rPr>
        <w:t>Przy Odbiorze Końcowym Robót Wykonawca zobowiązany jest przedstawić w szczególności:</w:t>
      </w:r>
    </w:p>
    <w:p w:rsidR="00B911CD" w:rsidRPr="00B42CFD" w:rsidRDefault="00B911CD" w:rsidP="00B911CD">
      <w:pPr>
        <w:keepNext/>
        <w:keepLines/>
        <w:numPr>
          <w:ilvl w:val="0"/>
          <w:numId w:val="37"/>
        </w:numPr>
        <w:tabs>
          <w:tab w:val="left" w:pos="362"/>
        </w:tabs>
        <w:spacing w:after="40" w:line="276" w:lineRule="auto"/>
        <w:jc w:val="both"/>
        <w:outlineLvl w:val="3"/>
        <w:rPr>
          <w:rFonts w:ascii="Calibri" w:eastAsia="Calibri" w:hAnsi="Calibri" w:cs="Calibri"/>
          <w:bCs/>
          <w:szCs w:val="28"/>
        </w:rPr>
      </w:pPr>
      <w:r w:rsidRPr="00B42CFD">
        <w:rPr>
          <w:rFonts w:ascii="Calibri" w:eastAsia="Calibri" w:hAnsi="Calibri" w:cs="Calibri"/>
          <w:bCs/>
          <w:szCs w:val="28"/>
        </w:rPr>
        <w:t>oświadczenie, że wszystkie zgłoszone Roboty zostały wykonane zgodnie z Umową, Ofertą, właściwymi normami, Prawem Budowlanym i innymi powszechnie obowiązującymi przepisami prawa jak również z zachowaniem wymaganej jakości,</w:t>
      </w:r>
    </w:p>
    <w:p w:rsidR="00B911CD" w:rsidRPr="00B42CFD" w:rsidRDefault="00B911CD" w:rsidP="00B911CD">
      <w:pPr>
        <w:keepNext/>
        <w:keepLines/>
        <w:numPr>
          <w:ilvl w:val="0"/>
          <w:numId w:val="37"/>
        </w:numPr>
        <w:tabs>
          <w:tab w:val="left" w:pos="362"/>
        </w:tabs>
        <w:spacing w:after="40" w:line="276" w:lineRule="auto"/>
        <w:jc w:val="both"/>
        <w:outlineLvl w:val="3"/>
        <w:rPr>
          <w:rFonts w:ascii="Calibri" w:eastAsia="Calibri" w:hAnsi="Calibri" w:cs="Calibri"/>
          <w:bCs/>
          <w:szCs w:val="28"/>
        </w:rPr>
      </w:pPr>
      <w:r w:rsidRPr="00B42CFD">
        <w:rPr>
          <w:rFonts w:ascii="Calibri" w:eastAsia="Calibri" w:hAnsi="Calibri" w:cs="Calibri"/>
          <w:bCs/>
          <w:szCs w:val="28"/>
        </w:rPr>
        <w:t xml:space="preserve">dokumenty potwierdzające dopuszczenie do zastosowania w Polsce materiałów </w:t>
      </w:r>
      <w:r w:rsidRPr="00B42CFD">
        <w:rPr>
          <w:rFonts w:ascii="Calibri" w:eastAsia="Calibri" w:hAnsi="Calibri" w:cs="Calibri"/>
          <w:bCs/>
          <w:szCs w:val="28"/>
        </w:rPr>
        <w:br/>
        <w:t>użytych do wykonania zgłaszanych Robót, atesty i certyfikaty wbudowanych materiałów,</w:t>
      </w:r>
    </w:p>
    <w:p w:rsidR="00B911CD" w:rsidRPr="00B42CFD" w:rsidRDefault="00B911CD" w:rsidP="00B911CD">
      <w:pPr>
        <w:keepNext/>
        <w:keepLines/>
        <w:numPr>
          <w:ilvl w:val="0"/>
          <w:numId w:val="37"/>
        </w:numPr>
        <w:tabs>
          <w:tab w:val="left" w:pos="362"/>
        </w:tabs>
        <w:spacing w:after="40" w:line="276" w:lineRule="auto"/>
        <w:jc w:val="both"/>
        <w:outlineLvl w:val="3"/>
        <w:rPr>
          <w:rFonts w:ascii="Calibri" w:eastAsia="Calibri" w:hAnsi="Calibri" w:cs="Calibri"/>
          <w:bCs/>
          <w:szCs w:val="28"/>
        </w:rPr>
      </w:pPr>
      <w:r w:rsidRPr="00B42CFD">
        <w:rPr>
          <w:rFonts w:ascii="Calibri" w:eastAsia="Calibri" w:hAnsi="Calibri" w:cs="Calibri"/>
          <w:bCs/>
          <w:szCs w:val="28"/>
        </w:rPr>
        <w:t>dokumenty potwierdzające sposób zagospodarowania odpadów niebezpiecznych powstałych przy robotach.</w:t>
      </w:r>
    </w:p>
    <w:p w:rsidR="00B911CD" w:rsidRDefault="00B911CD" w:rsidP="00B911CD">
      <w:pPr>
        <w:pStyle w:val="Teksttreci0"/>
        <w:spacing w:after="40" w:line="276" w:lineRule="auto"/>
        <w:jc w:val="both"/>
      </w:pPr>
    </w:p>
    <w:p w:rsidR="00B911CD" w:rsidRDefault="00B911CD" w:rsidP="00B911CD">
      <w:pPr>
        <w:pStyle w:val="Teksttreci0"/>
        <w:spacing w:after="40" w:line="276" w:lineRule="auto"/>
        <w:jc w:val="both"/>
      </w:pPr>
      <w:bookmarkStart w:id="13" w:name="_GoBack"/>
      <w:bookmarkEnd w:id="13"/>
      <w:r>
        <w:lastRenderedPageBreak/>
        <w:t>Odbioru Końcowego Robót dokonuje Komisja Odbiorowa powołana zgodnie z wewnętrznymi procedurami Zamawiającego z udziałem Wykonawcy.</w:t>
      </w:r>
    </w:p>
    <w:p w:rsidR="00B911CD" w:rsidRDefault="00B911CD" w:rsidP="00B911CD">
      <w:pPr>
        <w:pStyle w:val="Teksttreci0"/>
        <w:spacing w:after="40" w:line="276" w:lineRule="auto"/>
        <w:jc w:val="both"/>
      </w:pPr>
      <w:r>
        <w:t>W przypadku stwierdzenia przez Zamawiającego, że jakość wykonywanych robót znacznie odbiega od wymaganej dokumentacją projektową i STWIORB, Zamawiający może przerwać czynności odbioru i ustalić nowy termin odbioru końcowego.</w:t>
      </w:r>
    </w:p>
    <w:p w:rsidR="00B911CD" w:rsidRDefault="00B911CD" w:rsidP="00B911CD">
      <w:pPr>
        <w:pStyle w:val="Teksttreci0"/>
        <w:spacing w:after="40" w:line="276" w:lineRule="auto"/>
        <w:jc w:val="both"/>
      </w:pPr>
      <w:r>
        <w:t>W razie stwierdzenia wad lub usterek w trakcie odbioru końcowego Robót, Zamawiający wyznaczy Wykonawcy termin na ich usunięcie.</w:t>
      </w:r>
    </w:p>
    <w:p w:rsidR="00B911CD" w:rsidRDefault="00B911CD" w:rsidP="00B911CD">
      <w:pPr>
        <w:pStyle w:val="Teksttreci0"/>
        <w:spacing w:after="40" w:line="276" w:lineRule="auto"/>
        <w:jc w:val="both"/>
      </w:pPr>
      <w:r>
        <w:t>Zgodność wykonania całości Robót zgodnie z Umową będzie potwierdzona obustronnie podpisanym protokołem bezusterkowego odbioru końcowego Robót.</w:t>
      </w:r>
    </w:p>
    <w:p w:rsidR="00B42CFD" w:rsidRDefault="00B42CFD" w:rsidP="00C32E8A">
      <w:pPr>
        <w:pStyle w:val="Teksttreci0"/>
        <w:spacing w:after="40" w:line="276" w:lineRule="auto"/>
        <w:jc w:val="both"/>
      </w:pPr>
    </w:p>
    <w:p w:rsidR="001F3534" w:rsidRDefault="001F3534" w:rsidP="00BC55B1">
      <w:pPr>
        <w:pStyle w:val="Teksttreci0"/>
        <w:spacing w:after="40" w:line="276" w:lineRule="auto"/>
      </w:pPr>
    </w:p>
    <w:sectPr w:rsidR="001F3534">
      <w:pgSz w:w="11900" w:h="16840"/>
      <w:pgMar w:top="1407" w:right="1377" w:bottom="1260" w:left="1379" w:header="979" w:footer="83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A29" w:rsidRDefault="00240705">
      <w:r>
        <w:separator/>
      </w:r>
    </w:p>
  </w:endnote>
  <w:endnote w:type="continuationSeparator" w:id="0">
    <w:p w:rsidR="00124A29" w:rsidRDefault="00240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534" w:rsidRDefault="001F3534"/>
  </w:footnote>
  <w:footnote w:type="continuationSeparator" w:id="0">
    <w:p w:rsidR="001F3534" w:rsidRDefault="001F353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05A5"/>
    <w:multiLevelType w:val="multilevel"/>
    <w:tmpl w:val="77C403CE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76842"/>
    <w:multiLevelType w:val="multilevel"/>
    <w:tmpl w:val="09DED06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✔"/>
      <w:lvlJc w:val="left"/>
      <w:pPr>
        <w:ind w:left="2160" w:hanging="360"/>
      </w:pPr>
      <w:rPr>
        <w:rFonts w:ascii="Noto Sans Symbols" w:eastAsia="Noto Sans Symbols" w:hAnsi="Noto Sans Symbols" w:cs="Noto Sans Symbols"/>
        <w:color w:val="000000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E11966"/>
    <w:multiLevelType w:val="hybridMultilevel"/>
    <w:tmpl w:val="26ACE99E"/>
    <w:lvl w:ilvl="0" w:tplc="124EB55E">
      <w:numFmt w:val="bullet"/>
      <w:lvlText w:val="•"/>
      <w:lvlJc w:val="left"/>
      <w:pPr>
        <w:ind w:left="2163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</w:abstractNum>
  <w:abstractNum w:abstractNumId="3">
    <w:nsid w:val="0D326C7D"/>
    <w:multiLevelType w:val="hybridMultilevel"/>
    <w:tmpl w:val="6FDE2E36"/>
    <w:lvl w:ilvl="0" w:tplc="C5E0BD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0531CB"/>
    <w:multiLevelType w:val="multilevel"/>
    <w:tmpl w:val="EA4A95C6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✔"/>
      <w:lvlJc w:val="left"/>
      <w:pPr>
        <w:ind w:left="2160" w:hanging="360"/>
      </w:pPr>
      <w:rPr>
        <w:rFonts w:ascii="Noto Sans Symbols" w:eastAsia="Noto Sans Symbols" w:hAnsi="Noto Sans Symbols" w:cs="Noto Sans Symbols"/>
        <w:color w:val="000000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2C30C0"/>
    <w:multiLevelType w:val="multilevel"/>
    <w:tmpl w:val="0B621A0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E1343C"/>
    <w:multiLevelType w:val="hybridMultilevel"/>
    <w:tmpl w:val="4E1ACA0E"/>
    <w:lvl w:ilvl="0" w:tplc="408A84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8FA5D62"/>
    <w:multiLevelType w:val="multilevel"/>
    <w:tmpl w:val="7A02FD8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8B7BBB"/>
    <w:multiLevelType w:val="hybridMultilevel"/>
    <w:tmpl w:val="F904CD5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0D452C"/>
    <w:multiLevelType w:val="multilevel"/>
    <w:tmpl w:val="FBC8E038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E37C8E"/>
    <w:multiLevelType w:val="hybridMultilevel"/>
    <w:tmpl w:val="5DBECF0E"/>
    <w:lvl w:ilvl="0" w:tplc="C5E0BD06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>
    <w:nsid w:val="2AF40413"/>
    <w:multiLevelType w:val="multilevel"/>
    <w:tmpl w:val="85FECB3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✔"/>
      <w:lvlJc w:val="left"/>
      <w:pPr>
        <w:ind w:left="2160" w:hanging="360"/>
      </w:pPr>
      <w:rPr>
        <w:rFonts w:ascii="Noto Sans Symbols" w:eastAsia="Noto Sans Symbols" w:hAnsi="Noto Sans Symbols" w:cs="Noto Sans Symbols"/>
        <w:color w:val="000000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B8831DF"/>
    <w:multiLevelType w:val="hybridMultilevel"/>
    <w:tmpl w:val="ED187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056758"/>
    <w:multiLevelType w:val="hybridMultilevel"/>
    <w:tmpl w:val="C980DA4C"/>
    <w:lvl w:ilvl="0" w:tplc="124EB55E">
      <w:numFmt w:val="bullet"/>
      <w:lvlText w:val="•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0F612E1"/>
    <w:multiLevelType w:val="hybridMultilevel"/>
    <w:tmpl w:val="E0DCE024"/>
    <w:lvl w:ilvl="0" w:tplc="041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5">
    <w:nsid w:val="31E55D2F"/>
    <w:multiLevelType w:val="multilevel"/>
    <w:tmpl w:val="570A7810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7065DF"/>
    <w:multiLevelType w:val="multilevel"/>
    <w:tmpl w:val="E72C1424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AA2DE9"/>
    <w:multiLevelType w:val="multilevel"/>
    <w:tmpl w:val="DB141E8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C03FE3"/>
    <w:multiLevelType w:val="hybridMultilevel"/>
    <w:tmpl w:val="52AE3AA6"/>
    <w:lvl w:ilvl="0" w:tplc="408A84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199233E"/>
    <w:multiLevelType w:val="hybridMultilevel"/>
    <w:tmpl w:val="7B7A8F30"/>
    <w:lvl w:ilvl="0" w:tplc="408A8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191043"/>
    <w:multiLevelType w:val="hybridMultilevel"/>
    <w:tmpl w:val="3774C82E"/>
    <w:lvl w:ilvl="0" w:tplc="C5E0B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BF44DA"/>
    <w:multiLevelType w:val="multilevel"/>
    <w:tmpl w:val="32542DD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BD63D2"/>
    <w:multiLevelType w:val="hybridMultilevel"/>
    <w:tmpl w:val="7A4C2F3C"/>
    <w:lvl w:ilvl="0" w:tplc="124EB55E">
      <w:numFmt w:val="bullet"/>
      <w:lvlText w:val="•"/>
      <w:lvlJc w:val="left"/>
      <w:pPr>
        <w:ind w:left="2138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58E356D7"/>
    <w:multiLevelType w:val="multilevel"/>
    <w:tmpl w:val="5CDCEB6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✔"/>
      <w:lvlJc w:val="left"/>
      <w:pPr>
        <w:ind w:left="2160" w:hanging="360"/>
      </w:pPr>
      <w:rPr>
        <w:rFonts w:ascii="Noto Sans Symbols" w:eastAsia="Noto Sans Symbols" w:hAnsi="Noto Sans Symbols" w:cs="Noto Sans Symbols"/>
        <w:color w:val="000000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B8C5627"/>
    <w:multiLevelType w:val="hybridMultilevel"/>
    <w:tmpl w:val="DC74D852"/>
    <w:lvl w:ilvl="0" w:tplc="124EB55E">
      <w:numFmt w:val="bullet"/>
      <w:lvlText w:val="•"/>
      <w:lvlJc w:val="left"/>
      <w:pPr>
        <w:ind w:left="1791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5">
    <w:nsid w:val="5D206369"/>
    <w:multiLevelType w:val="hybridMultilevel"/>
    <w:tmpl w:val="FCE468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541ADC"/>
    <w:multiLevelType w:val="hybridMultilevel"/>
    <w:tmpl w:val="3A2614C6"/>
    <w:lvl w:ilvl="0" w:tplc="C5E0BD06">
      <w:start w:val="1"/>
      <w:numFmt w:val="bullet"/>
      <w:lvlText w:val=""/>
      <w:lvlJc w:val="left"/>
      <w:pPr>
        <w:ind w:left="179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7">
    <w:nsid w:val="628F5976"/>
    <w:multiLevelType w:val="hybridMultilevel"/>
    <w:tmpl w:val="940E5DB8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648D4603"/>
    <w:multiLevelType w:val="multilevel"/>
    <w:tmpl w:val="2EF4A25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D138E8"/>
    <w:multiLevelType w:val="hybridMultilevel"/>
    <w:tmpl w:val="C292F486"/>
    <w:lvl w:ilvl="0" w:tplc="0415000D">
      <w:start w:val="1"/>
      <w:numFmt w:val="bullet"/>
      <w:lvlText w:val=""/>
      <w:lvlJc w:val="left"/>
      <w:pPr>
        <w:ind w:left="18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0">
    <w:nsid w:val="67EF0ECE"/>
    <w:multiLevelType w:val="multilevel"/>
    <w:tmpl w:val="5C2C8C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277261"/>
    <w:multiLevelType w:val="multilevel"/>
    <w:tmpl w:val="8A8A7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DA3669C"/>
    <w:multiLevelType w:val="hybridMultilevel"/>
    <w:tmpl w:val="91AC155A"/>
    <w:lvl w:ilvl="0" w:tplc="C5E0BD06">
      <w:start w:val="1"/>
      <w:numFmt w:val="bullet"/>
      <w:lvlText w:val=""/>
      <w:lvlJc w:val="left"/>
      <w:pPr>
        <w:ind w:left="179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33">
    <w:nsid w:val="72086F27"/>
    <w:multiLevelType w:val="multilevel"/>
    <w:tmpl w:val="DE8083B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135ABB"/>
    <w:multiLevelType w:val="hybridMultilevel"/>
    <w:tmpl w:val="EEE430B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>
    <w:nsid w:val="78D7267B"/>
    <w:multiLevelType w:val="multilevel"/>
    <w:tmpl w:val="ED72BCF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E86A2C"/>
    <w:multiLevelType w:val="multilevel"/>
    <w:tmpl w:val="F0660FBA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5"/>
  </w:num>
  <w:num w:numId="3">
    <w:abstractNumId w:val="30"/>
  </w:num>
  <w:num w:numId="4">
    <w:abstractNumId w:val="33"/>
  </w:num>
  <w:num w:numId="5">
    <w:abstractNumId w:val="28"/>
  </w:num>
  <w:num w:numId="6">
    <w:abstractNumId w:val="5"/>
  </w:num>
  <w:num w:numId="7">
    <w:abstractNumId w:val="36"/>
  </w:num>
  <w:num w:numId="8">
    <w:abstractNumId w:val="8"/>
  </w:num>
  <w:num w:numId="9">
    <w:abstractNumId w:val="12"/>
  </w:num>
  <w:num w:numId="10">
    <w:abstractNumId w:val="6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9"/>
  </w:num>
  <w:num w:numId="16">
    <w:abstractNumId w:val="0"/>
  </w:num>
  <w:num w:numId="17">
    <w:abstractNumId w:val="31"/>
  </w:num>
  <w:num w:numId="18">
    <w:abstractNumId w:val="14"/>
  </w:num>
  <w:num w:numId="19">
    <w:abstractNumId w:val="26"/>
  </w:num>
  <w:num w:numId="20">
    <w:abstractNumId w:val="1"/>
  </w:num>
  <w:num w:numId="21">
    <w:abstractNumId w:val="23"/>
  </w:num>
  <w:num w:numId="22">
    <w:abstractNumId w:val="11"/>
  </w:num>
  <w:num w:numId="23">
    <w:abstractNumId w:val="15"/>
  </w:num>
  <w:num w:numId="24">
    <w:abstractNumId w:val="27"/>
  </w:num>
  <w:num w:numId="25">
    <w:abstractNumId w:val="13"/>
  </w:num>
  <w:num w:numId="26">
    <w:abstractNumId w:val="4"/>
  </w:num>
  <w:num w:numId="27">
    <w:abstractNumId w:val="29"/>
  </w:num>
  <w:num w:numId="28">
    <w:abstractNumId w:val="2"/>
  </w:num>
  <w:num w:numId="29">
    <w:abstractNumId w:val="32"/>
  </w:num>
  <w:num w:numId="30">
    <w:abstractNumId w:val="24"/>
  </w:num>
  <w:num w:numId="31">
    <w:abstractNumId w:val="34"/>
  </w:num>
  <w:num w:numId="32">
    <w:abstractNumId w:val="20"/>
  </w:num>
  <w:num w:numId="33">
    <w:abstractNumId w:val="22"/>
  </w:num>
  <w:num w:numId="34">
    <w:abstractNumId w:val="10"/>
  </w:num>
  <w:num w:numId="35">
    <w:abstractNumId w:val="3"/>
  </w:num>
  <w:num w:numId="36">
    <w:abstractNumId w:val="21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F3534"/>
    <w:rsid w:val="00007B1D"/>
    <w:rsid w:val="00026059"/>
    <w:rsid w:val="000339C6"/>
    <w:rsid w:val="00035412"/>
    <w:rsid w:val="00066C98"/>
    <w:rsid w:val="000B32B2"/>
    <w:rsid w:val="000E067A"/>
    <w:rsid w:val="00124A29"/>
    <w:rsid w:val="0013369E"/>
    <w:rsid w:val="00163585"/>
    <w:rsid w:val="001E3188"/>
    <w:rsid w:val="001F3534"/>
    <w:rsid w:val="00235C90"/>
    <w:rsid w:val="00240705"/>
    <w:rsid w:val="00241218"/>
    <w:rsid w:val="002F300D"/>
    <w:rsid w:val="002F41DB"/>
    <w:rsid w:val="00340A6A"/>
    <w:rsid w:val="003A0E58"/>
    <w:rsid w:val="003D3D63"/>
    <w:rsid w:val="003E0EF9"/>
    <w:rsid w:val="004378DB"/>
    <w:rsid w:val="004A1C5E"/>
    <w:rsid w:val="00567620"/>
    <w:rsid w:val="00567990"/>
    <w:rsid w:val="005961AF"/>
    <w:rsid w:val="005E30B8"/>
    <w:rsid w:val="006D713B"/>
    <w:rsid w:val="00791927"/>
    <w:rsid w:val="007C0B16"/>
    <w:rsid w:val="007F1F62"/>
    <w:rsid w:val="0082283B"/>
    <w:rsid w:val="00877B41"/>
    <w:rsid w:val="00892A84"/>
    <w:rsid w:val="009047DC"/>
    <w:rsid w:val="0097447A"/>
    <w:rsid w:val="00A33ABE"/>
    <w:rsid w:val="00A50DB4"/>
    <w:rsid w:val="00A67286"/>
    <w:rsid w:val="00A7080C"/>
    <w:rsid w:val="00AA1A8A"/>
    <w:rsid w:val="00AA47C9"/>
    <w:rsid w:val="00AB1F0D"/>
    <w:rsid w:val="00B00DB8"/>
    <w:rsid w:val="00B42CFD"/>
    <w:rsid w:val="00B61501"/>
    <w:rsid w:val="00B655FC"/>
    <w:rsid w:val="00B800F3"/>
    <w:rsid w:val="00B911CD"/>
    <w:rsid w:val="00BC55B1"/>
    <w:rsid w:val="00C14CE3"/>
    <w:rsid w:val="00C32E8A"/>
    <w:rsid w:val="00C35865"/>
    <w:rsid w:val="00D3043D"/>
    <w:rsid w:val="00D44CD3"/>
    <w:rsid w:val="00D52EB2"/>
    <w:rsid w:val="00D8691B"/>
    <w:rsid w:val="00DF76B3"/>
    <w:rsid w:val="00E1346B"/>
    <w:rsid w:val="00E17519"/>
    <w:rsid w:val="00E33ABF"/>
    <w:rsid w:val="00EA037D"/>
    <w:rsid w:val="00EA5C61"/>
    <w:rsid w:val="00EF7A56"/>
    <w:rsid w:val="00F3378B"/>
    <w:rsid w:val="00F57C66"/>
    <w:rsid w:val="00F7469E"/>
    <w:rsid w:val="00FB37BE"/>
    <w:rsid w:val="00FE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ejaVu Sans Condensed" w:eastAsia="DejaVu Sans Condensed" w:hAnsi="DejaVu Sans Condensed" w:cs="DejaVu Sans Condensed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12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6"/>
      <w:szCs w:val="36"/>
      <w:u w:val="singl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Calibri" w:eastAsia="Calibri" w:hAnsi="Calibri" w:cs="Calibri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Nagwek4">
    <w:name w:val="Nagłówek #4_"/>
    <w:basedOn w:val="Domylnaczcionkaakapitu"/>
    <w:link w:val="Nagwek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5">
    <w:name w:val="Nagłówek #5_"/>
    <w:basedOn w:val="Domylnaczcionkaakapitu"/>
    <w:link w:val="Nagwek5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Nagwek20">
    <w:name w:val="Nagłówek #2"/>
    <w:basedOn w:val="Normalny"/>
    <w:link w:val="Nagwek2"/>
    <w:pPr>
      <w:spacing w:after="200"/>
      <w:jc w:val="center"/>
      <w:outlineLvl w:val="1"/>
    </w:pPr>
    <w:rPr>
      <w:rFonts w:ascii="Calibri" w:eastAsia="Calibri" w:hAnsi="Calibri" w:cs="Calibri"/>
      <w:sz w:val="36"/>
      <w:szCs w:val="36"/>
      <w:u w:val="single"/>
    </w:rPr>
  </w:style>
  <w:style w:type="paragraph" w:customStyle="1" w:styleId="Teksttreci0">
    <w:name w:val="Tekst treści"/>
    <w:basedOn w:val="Normalny"/>
    <w:link w:val="Teksttreci"/>
    <w:pPr>
      <w:spacing w:line="271" w:lineRule="auto"/>
    </w:pPr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jc w:val="center"/>
      <w:outlineLvl w:val="0"/>
    </w:pPr>
    <w:rPr>
      <w:rFonts w:ascii="Calibri" w:eastAsia="Calibri" w:hAnsi="Calibri" w:cs="Calibri"/>
      <w:b/>
      <w:bCs/>
      <w:sz w:val="48"/>
      <w:szCs w:val="48"/>
    </w:rPr>
  </w:style>
  <w:style w:type="paragraph" w:customStyle="1" w:styleId="Nagwek30">
    <w:name w:val="Nagłówek #3"/>
    <w:basedOn w:val="Normalny"/>
    <w:link w:val="Nagwek3"/>
    <w:pPr>
      <w:spacing w:after="3200"/>
      <w:jc w:val="center"/>
      <w:outlineLvl w:val="2"/>
    </w:pPr>
    <w:rPr>
      <w:rFonts w:ascii="Calibri" w:eastAsia="Calibri" w:hAnsi="Calibri" w:cs="Calibri"/>
      <w:sz w:val="32"/>
      <w:szCs w:val="32"/>
    </w:rPr>
  </w:style>
  <w:style w:type="paragraph" w:customStyle="1" w:styleId="Nagwek40">
    <w:name w:val="Nagłówek #4"/>
    <w:basedOn w:val="Normalny"/>
    <w:link w:val="Nagwek4"/>
    <w:pPr>
      <w:spacing w:line="233" w:lineRule="auto"/>
      <w:outlineLvl w:val="3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Nagwek50">
    <w:name w:val="Nagłówek #5"/>
    <w:basedOn w:val="Normalny"/>
    <w:link w:val="Nagwek5"/>
    <w:pPr>
      <w:outlineLvl w:val="4"/>
    </w:pPr>
    <w:rPr>
      <w:rFonts w:ascii="Calibri" w:eastAsia="Calibri" w:hAnsi="Calibri" w:cs="Calibri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A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6A"/>
    <w:rPr>
      <w:rFonts w:ascii="Tahoma" w:hAnsi="Tahoma" w:cs="Tahoma"/>
      <w:color w:val="00000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412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791927"/>
    <w:rPr>
      <w:b/>
      <w:bCs/>
    </w:rPr>
  </w:style>
  <w:style w:type="paragraph" w:styleId="Akapitzlist">
    <w:name w:val="List Paragraph"/>
    <w:basedOn w:val="Normalny"/>
    <w:uiPriority w:val="34"/>
    <w:qFormat/>
    <w:rsid w:val="00B00D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ejaVu Sans Condensed" w:eastAsia="DejaVu Sans Condensed" w:hAnsi="DejaVu Sans Condensed" w:cs="DejaVu Sans Condensed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12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6"/>
      <w:szCs w:val="36"/>
      <w:u w:val="singl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Calibri" w:eastAsia="Calibri" w:hAnsi="Calibri" w:cs="Calibri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Nagwek4">
    <w:name w:val="Nagłówek #4_"/>
    <w:basedOn w:val="Domylnaczcionkaakapitu"/>
    <w:link w:val="Nagwek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5">
    <w:name w:val="Nagłówek #5_"/>
    <w:basedOn w:val="Domylnaczcionkaakapitu"/>
    <w:link w:val="Nagwek5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Nagwek20">
    <w:name w:val="Nagłówek #2"/>
    <w:basedOn w:val="Normalny"/>
    <w:link w:val="Nagwek2"/>
    <w:pPr>
      <w:spacing w:after="200"/>
      <w:jc w:val="center"/>
      <w:outlineLvl w:val="1"/>
    </w:pPr>
    <w:rPr>
      <w:rFonts w:ascii="Calibri" w:eastAsia="Calibri" w:hAnsi="Calibri" w:cs="Calibri"/>
      <w:sz w:val="36"/>
      <w:szCs w:val="36"/>
      <w:u w:val="single"/>
    </w:rPr>
  </w:style>
  <w:style w:type="paragraph" w:customStyle="1" w:styleId="Teksttreci0">
    <w:name w:val="Tekst treści"/>
    <w:basedOn w:val="Normalny"/>
    <w:link w:val="Teksttreci"/>
    <w:pPr>
      <w:spacing w:line="271" w:lineRule="auto"/>
    </w:pPr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jc w:val="center"/>
      <w:outlineLvl w:val="0"/>
    </w:pPr>
    <w:rPr>
      <w:rFonts w:ascii="Calibri" w:eastAsia="Calibri" w:hAnsi="Calibri" w:cs="Calibri"/>
      <w:b/>
      <w:bCs/>
      <w:sz w:val="48"/>
      <w:szCs w:val="48"/>
    </w:rPr>
  </w:style>
  <w:style w:type="paragraph" w:customStyle="1" w:styleId="Nagwek30">
    <w:name w:val="Nagłówek #3"/>
    <w:basedOn w:val="Normalny"/>
    <w:link w:val="Nagwek3"/>
    <w:pPr>
      <w:spacing w:after="3200"/>
      <w:jc w:val="center"/>
      <w:outlineLvl w:val="2"/>
    </w:pPr>
    <w:rPr>
      <w:rFonts w:ascii="Calibri" w:eastAsia="Calibri" w:hAnsi="Calibri" w:cs="Calibri"/>
      <w:sz w:val="32"/>
      <w:szCs w:val="32"/>
    </w:rPr>
  </w:style>
  <w:style w:type="paragraph" w:customStyle="1" w:styleId="Nagwek40">
    <w:name w:val="Nagłówek #4"/>
    <w:basedOn w:val="Normalny"/>
    <w:link w:val="Nagwek4"/>
    <w:pPr>
      <w:spacing w:line="233" w:lineRule="auto"/>
      <w:outlineLvl w:val="3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Nagwek50">
    <w:name w:val="Nagłówek #5"/>
    <w:basedOn w:val="Normalny"/>
    <w:link w:val="Nagwek5"/>
    <w:pPr>
      <w:outlineLvl w:val="4"/>
    </w:pPr>
    <w:rPr>
      <w:rFonts w:ascii="Calibri" w:eastAsia="Calibri" w:hAnsi="Calibri" w:cs="Calibri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A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6A"/>
    <w:rPr>
      <w:rFonts w:ascii="Tahoma" w:hAnsi="Tahoma" w:cs="Tahoma"/>
      <w:color w:val="00000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412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791927"/>
    <w:rPr>
      <w:b/>
      <w:bCs/>
    </w:rPr>
  </w:style>
  <w:style w:type="paragraph" w:styleId="Akapitzlist">
    <w:name w:val="List Paragraph"/>
    <w:basedOn w:val="Normalny"/>
    <w:uiPriority w:val="34"/>
    <w:qFormat/>
    <w:rsid w:val="00B00D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1748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Beata Cuppa</cp:lastModifiedBy>
  <cp:revision>4</cp:revision>
  <cp:lastPrinted>2026-01-20T13:33:00Z</cp:lastPrinted>
  <dcterms:created xsi:type="dcterms:W3CDTF">2026-01-20T10:50:00Z</dcterms:created>
  <dcterms:modified xsi:type="dcterms:W3CDTF">2026-01-20T13:33:00Z</dcterms:modified>
</cp:coreProperties>
</file>